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p w:rsidR="00FD5088" w:rsidRDefault="00FD5088">
      <w:pPr>
        <w:widowControl w:val="0"/>
        <w:autoSpaceDE w:val="0"/>
        <w:autoSpaceDN w:val="0"/>
        <w:adjustRightInd w:val="0"/>
        <w:spacing w:after="0" w:line="240" w:lineRule="auto"/>
        <w:rPr>
          <w:rFonts w:ascii="Arial" w:hAnsi="Arial" w:cs="Arial"/>
          <w:sz w:val="24"/>
          <w:szCs w:val="24"/>
        </w:rPr>
        <w:sectPr w:rsidR="00FD5088">
          <w:headerReference w:type="default" r:id="rId7"/>
          <w:footerReference w:type="default" r:id="rId8"/>
          <w:pgSz w:w="12240" w:h="15840"/>
          <w:pgMar w:top="1080" w:right="1080" w:bottom="1080" w:left="1080" w:header="720" w:footer="720" w:gutter="0"/>
          <w:cols w:space="720"/>
          <w:noEndnote/>
        </w:sectPr>
      </w:pPr>
    </w:p>
    <w:p w:rsidR="00FD5088" w:rsidRDefault="00FD5088">
      <w:pPr>
        <w:widowControl w:val="0"/>
        <w:autoSpaceDE w:val="0"/>
        <w:autoSpaceDN w:val="0"/>
        <w:adjustRightInd w:val="0"/>
        <w:spacing w:after="0" w:line="240" w:lineRule="auto"/>
        <w:rPr>
          <w:rFonts w:ascii="Times New Roman" w:hAnsi="Times New Roman"/>
          <w:color w:val="000000"/>
          <w:sz w:val="20"/>
          <w:szCs w:val="20"/>
        </w:rPr>
      </w:pPr>
      <w:bookmarkStart w:id="0" w:name="co_document_1"/>
      <w:bookmarkStart w:id="1" w:name="I4d4fdf0034e611e4891c8f400132fd93_Target"/>
      <w:bookmarkEnd w:id="0"/>
      <w:bookmarkEnd w:id="1"/>
    </w:p>
    <w:p w:rsidR="00FD5088" w:rsidRDefault="00C46063">
      <w:pPr>
        <w:widowControl w:val="0"/>
        <w:autoSpaceDE w:val="0"/>
        <w:autoSpaceDN w:val="0"/>
        <w:adjustRightInd w:val="0"/>
        <w:spacing w:after="0" w:line="240" w:lineRule="auto"/>
        <w:jc w:val="both"/>
        <w:rPr>
          <w:rFonts w:ascii="Times New Roman" w:hAnsi="Times New Roman"/>
          <w:color w:val="000000"/>
          <w:sz w:val="20"/>
          <w:szCs w:val="20"/>
        </w:rPr>
      </w:pPr>
      <w:hyperlink r:id="rId9" w:history="1">
        <w:r>
          <w:rPr>
            <w:rFonts w:ascii="Times New Roman" w:hAnsi="Times New Roman"/>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10" o:title=""/>
            </v:shape>
          </w:pict>
        </w:r>
      </w:hyperlink>
      <w:hyperlink r:id="rId11" w:history="1">
        <w:r w:rsidR="005F6097">
          <w:rPr>
            <w:rFonts w:ascii="Arial" w:hAnsi="Arial" w:cs="Arial"/>
            <w:color w:val="0000FF"/>
            <w:sz w:val="16"/>
            <w:szCs w:val="16"/>
          </w:rPr>
          <w:t>​Original Image of 2014 WL 4373676 (PDF)</w:t>
        </w:r>
      </w:hyperlink>
    </w:p>
    <w:p w:rsidR="00FD5088" w:rsidRDefault="005F6097">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2014 WL 4373676 (</w:t>
      </w:r>
      <w:proofErr w:type="spellStart"/>
      <w:r>
        <w:rPr>
          <w:rFonts w:ascii="Georgia" w:hAnsi="Georgia" w:cs="Georgia"/>
          <w:color w:val="000000"/>
          <w:sz w:val="20"/>
          <w:szCs w:val="20"/>
        </w:rPr>
        <w:t>D.Alaska</w:t>
      </w:r>
      <w:proofErr w:type="spellEnd"/>
      <w:r>
        <w:rPr>
          <w:rFonts w:ascii="Georgia" w:hAnsi="Georgia" w:cs="Georgia"/>
          <w:color w:val="000000"/>
          <w:sz w:val="20"/>
          <w:szCs w:val="20"/>
        </w:rPr>
        <w:t>) (Trial Motion, Memorandum and Affidavit)</w:t>
      </w:r>
    </w:p>
    <w:p w:rsidR="00FD5088" w:rsidRDefault="005F6097">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United States District Court, D. Alaska.</w:t>
      </w:r>
    </w:p>
    <w:p w:rsidR="00FD5088" w:rsidRDefault="005F6097">
      <w:pPr>
        <w:widowControl w:val="0"/>
        <w:autoSpaceDE w:val="0"/>
        <w:autoSpaceDN w:val="0"/>
        <w:adjustRightInd w:val="0"/>
        <w:spacing w:before="200" w:after="0" w:line="240" w:lineRule="auto"/>
        <w:ind w:left="100" w:right="100"/>
        <w:jc w:val="center"/>
        <w:rPr>
          <w:rFonts w:ascii="Georgia" w:hAnsi="Georgia" w:cs="Georgia"/>
          <w:color w:val="252525"/>
          <w:sz w:val="20"/>
          <w:szCs w:val="20"/>
        </w:rPr>
      </w:pPr>
      <w:proofErr w:type="gramStart"/>
      <w:r>
        <w:rPr>
          <w:rFonts w:ascii="Georgia" w:hAnsi="Georgia" w:cs="Georgia"/>
          <w:color w:val="252525"/>
          <w:sz w:val="20"/>
          <w:szCs w:val="20"/>
        </w:rPr>
        <w:t xml:space="preserve">Donald Louis HYMES, in </w:t>
      </w:r>
      <w:proofErr w:type="spellStart"/>
      <w:r>
        <w:rPr>
          <w:rFonts w:ascii="Georgia" w:hAnsi="Georgia" w:cs="Georgia"/>
          <w:color w:val="252525"/>
          <w:sz w:val="20"/>
          <w:szCs w:val="20"/>
        </w:rPr>
        <w:t>propria</w:t>
      </w:r>
      <w:proofErr w:type="spellEnd"/>
      <w:r>
        <w:rPr>
          <w:rFonts w:ascii="Georgia" w:hAnsi="Georgia" w:cs="Georgia"/>
          <w:color w:val="252525"/>
          <w:sz w:val="20"/>
          <w:szCs w:val="20"/>
        </w:rPr>
        <w:t xml:space="preserve"> persona; and Rita </w:t>
      </w:r>
      <w:proofErr w:type="spellStart"/>
      <w:r>
        <w:rPr>
          <w:rFonts w:ascii="Georgia" w:hAnsi="Georgia" w:cs="Georgia"/>
          <w:color w:val="252525"/>
          <w:sz w:val="20"/>
          <w:szCs w:val="20"/>
        </w:rPr>
        <w:t>MariNa</w:t>
      </w:r>
      <w:proofErr w:type="spellEnd"/>
      <w:r>
        <w:rPr>
          <w:rFonts w:ascii="Georgia" w:hAnsi="Georgia" w:cs="Georgia"/>
          <w:color w:val="252525"/>
          <w:sz w:val="20"/>
          <w:szCs w:val="20"/>
        </w:rPr>
        <w:t xml:space="preserve"> </w:t>
      </w:r>
      <w:proofErr w:type="spellStart"/>
      <w:r>
        <w:rPr>
          <w:rFonts w:ascii="Georgia" w:hAnsi="Georgia" w:cs="Georgia"/>
          <w:color w:val="252525"/>
          <w:sz w:val="20"/>
          <w:szCs w:val="20"/>
        </w:rPr>
        <w:t>Hymes</w:t>
      </w:r>
      <w:proofErr w:type="spellEnd"/>
      <w:r>
        <w:rPr>
          <w:rFonts w:ascii="Georgia" w:hAnsi="Georgia" w:cs="Georgia"/>
          <w:color w:val="252525"/>
          <w:sz w:val="20"/>
          <w:szCs w:val="20"/>
        </w:rPr>
        <w:t xml:space="preserve">, in </w:t>
      </w:r>
      <w:proofErr w:type="spellStart"/>
      <w:r>
        <w:rPr>
          <w:rFonts w:ascii="Georgia" w:hAnsi="Georgia" w:cs="Georgia"/>
          <w:color w:val="252525"/>
          <w:sz w:val="20"/>
          <w:szCs w:val="20"/>
        </w:rPr>
        <w:t>propria</w:t>
      </w:r>
      <w:proofErr w:type="spellEnd"/>
      <w:r>
        <w:rPr>
          <w:rFonts w:ascii="Georgia" w:hAnsi="Georgia" w:cs="Georgia"/>
          <w:color w:val="252525"/>
          <w:sz w:val="20"/>
          <w:szCs w:val="20"/>
        </w:rPr>
        <w:t xml:space="preserve"> persona.</w:t>
      </w:r>
      <w:proofErr w:type="gramEnd"/>
      <w:r>
        <w:rPr>
          <w:rFonts w:ascii="Georgia" w:hAnsi="Georgia" w:cs="Georgia"/>
          <w:color w:val="252525"/>
          <w:sz w:val="20"/>
          <w:szCs w:val="20"/>
        </w:rPr>
        <w:t xml:space="preserve"> Plaintiffs,</w:t>
      </w:r>
    </w:p>
    <w:p w:rsidR="00FD5088" w:rsidRDefault="005F6097">
      <w:pPr>
        <w:widowControl w:val="0"/>
        <w:autoSpaceDE w:val="0"/>
        <w:autoSpaceDN w:val="0"/>
        <w:adjustRightInd w:val="0"/>
        <w:spacing w:after="0" w:line="240" w:lineRule="auto"/>
        <w:ind w:left="100" w:right="100"/>
        <w:jc w:val="center"/>
        <w:rPr>
          <w:rFonts w:ascii="Georgia" w:hAnsi="Georgia" w:cs="Georgia"/>
          <w:color w:val="252525"/>
          <w:sz w:val="20"/>
          <w:szCs w:val="20"/>
        </w:rPr>
      </w:pPr>
      <w:proofErr w:type="gramStart"/>
      <w:r>
        <w:rPr>
          <w:rFonts w:ascii="Georgia" w:hAnsi="Georgia" w:cs="Georgia"/>
          <w:color w:val="252525"/>
          <w:sz w:val="20"/>
          <w:szCs w:val="20"/>
        </w:rPr>
        <w:t>v</w:t>
      </w:r>
      <w:proofErr w:type="gramEnd"/>
      <w:r>
        <w:rPr>
          <w:rFonts w:ascii="Georgia" w:hAnsi="Georgia" w:cs="Georgia"/>
          <w:color w:val="252525"/>
          <w:sz w:val="20"/>
          <w:szCs w:val="20"/>
        </w:rPr>
        <w:t>.</w:t>
      </w:r>
    </w:p>
    <w:p w:rsidR="00FD5088" w:rsidRDefault="005F6097">
      <w:pPr>
        <w:widowControl w:val="0"/>
        <w:autoSpaceDE w:val="0"/>
        <w:autoSpaceDN w:val="0"/>
        <w:adjustRightInd w:val="0"/>
        <w:spacing w:line="240" w:lineRule="auto"/>
        <w:ind w:left="100" w:right="100"/>
        <w:jc w:val="center"/>
        <w:rPr>
          <w:rFonts w:ascii="Georgia" w:hAnsi="Georgia" w:cs="Georgia"/>
          <w:color w:val="252525"/>
          <w:sz w:val="20"/>
          <w:szCs w:val="20"/>
        </w:rPr>
      </w:pPr>
      <w:r>
        <w:rPr>
          <w:rFonts w:ascii="Georgia" w:hAnsi="Georgia" w:cs="Georgia"/>
          <w:color w:val="252525"/>
          <w:sz w:val="20"/>
          <w:szCs w:val="20"/>
        </w:rPr>
        <w:t xml:space="preserve">Jennifer D. AUCHTERLONIE, Individually and Official Capacity; and, Lynne </w:t>
      </w:r>
      <w:proofErr w:type="spellStart"/>
      <w:r>
        <w:rPr>
          <w:rFonts w:ascii="Georgia" w:hAnsi="Georgia" w:cs="Georgia"/>
          <w:color w:val="252525"/>
          <w:sz w:val="20"/>
          <w:szCs w:val="20"/>
        </w:rPr>
        <w:t>Goldbach</w:t>
      </w:r>
      <w:proofErr w:type="spellEnd"/>
      <w:r>
        <w:rPr>
          <w:rFonts w:ascii="Georgia" w:hAnsi="Georgia" w:cs="Georgia"/>
          <w:color w:val="252525"/>
          <w:sz w:val="20"/>
          <w:szCs w:val="20"/>
        </w:rPr>
        <w:t xml:space="preserve">, Individually and Official Capacity; and, Jodi </w:t>
      </w:r>
      <w:proofErr w:type="spellStart"/>
      <w:r>
        <w:rPr>
          <w:rFonts w:ascii="Georgia" w:hAnsi="Georgia" w:cs="Georgia"/>
          <w:color w:val="252525"/>
          <w:sz w:val="20"/>
          <w:szCs w:val="20"/>
        </w:rPr>
        <w:t>Vanderlei</w:t>
      </w:r>
      <w:proofErr w:type="spellEnd"/>
      <w:r>
        <w:rPr>
          <w:rFonts w:ascii="Georgia" w:hAnsi="Georgia" w:cs="Georgia"/>
          <w:color w:val="252525"/>
          <w:sz w:val="20"/>
          <w:szCs w:val="20"/>
        </w:rPr>
        <w:t>, Individually and Official Capacity; and, United States, and, Internal Revenue Service; and, Unknown U.S. Marshals; and, John Does 1-20 Defendants.</w:t>
      </w:r>
    </w:p>
    <w:p w:rsidR="00FD5088" w:rsidRDefault="005F6097">
      <w:pPr>
        <w:widowControl w:val="0"/>
        <w:autoSpaceDE w:val="0"/>
        <w:autoSpaceDN w:val="0"/>
        <w:adjustRightInd w:val="0"/>
        <w:spacing w:after="0" w:line="240" w:lineRule="auto"/>
        <w:jc w:val="center"/>
        <w:rPr>
          <w:rFonts w:ascii="Times New Roman" w:hAnsi="Times New Roman"/>
          <w:color w:val="000000"/>
          <w:sz w:val="20"/>
          <w:szCs w:val="20"/>
        </w:rPr>
      </w:pPr>
      <w:proofErr w:type="gramStart"/>
      <w:r>
        <w:rPr>
          <w:rFonts w:ascii="Times New Roman" w:hAnsi="Times New Roman"/>
          <w:color w:val="000000"/>
          <w:sz w:val="20"/>
          <w:szCs w:val="20"/>
        </w:rPr>
        <w:t>No. 4-14-cv-00016.</w:t>
      </w:r>
      <w:proofErr w:type="gramEnd"/>
    </w:p>
    <w:p w:rsidR="00FD5088" w:rsidRDefault="005F6097">
      <w:pPr>
        <w:widowControl w:val="0"/>
        <w:autoSpaceDE w:val="0"/>
        <w:autoSpaceDN w:val="0"/>
        <w:adjustRightInd w:val="0"/>
        <w:spacing w:after="0" w:line="240" w:lineRule="auto"/>
        <w:jc w:val="center"/>
        <w:rPr>
          <w:rFonts w:ascii="Georgia" w:hAnsi="Georgia" w:cs="Georgia"/>
          <w:color w:val="000000"/>
          <w:sz w:val="20"/>
          <w:szCs w:val="20"/>
        </w:rPr>
      </w:pPr>
      <w:r>
        <w:rPr>
          <w:rFonts w:ascii="Georgia" w:hAnsi="Georgia" w:cs="Georgia"/>
          <w:color w:val="000000"/>
          <w:sz w:val="20"/>
          <w:szCs w:val="20"/>
        </w:rPr>
        <w:t>July 23, 2014.</w:t>
      </w:r>
    </w:p>
    <w:p w:rsidR="00FD5088" w:rsidRDefault="005F6097">
      <w:pPr>
        <w:widowControl w:val="0"/>
        <w:autoSpaceDE w:val="0"/>
        <w:autoSpaceDN w:val="0"/>
        <w:adjustRightInd w:val="0"/>
        <w:spacing w:before="400" w:after="400" w:line="240" w:lineRule="auto"/>
        <w:jc w:val="center"/>
        <w:rPr>
          <w:rFonts w:ascii="Times New Roman" w:hAnsi="Times New Roman"/>
          <w:b/>
          <w:bCs/>
          <w:color w:val="000000"/>
          <w:sz w:val="20"/>
          <w:szCs w:val="20"/>
        </w:rPr>
      </w:pPr>
      <w:r>
        <w:rPr>
          <w:rFonts w:ascii="Times New Roman" w:hAnsi="Times New Roman"/>
          <w:b/>
          <w:bCs/>
          <w:color w:val="000000"/>
          <w:sz w:val="20"/>
          <w:szCs w:val="20"/>
        </w:rPr>
        <w:t>Motion to Vacate/Reconsider</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Donald Louis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Rita </w:t>
      </w:r>
      <w:proofErr w:type="spellStart"/>
      <w:r>
        <w:rPr>
          <w:rFonts w:ascii="Times New Roman" w:hAnsi="Times New Roman"/>
          <w:color w:val="000000"/>
          <w:sz w:val="20"/>
          <w:szCs w:val="20"/>
        </w:rPr>
        <w:t>MariNa</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330 3rd Avenue #406, Fairbanks, Alaska 99701.</w:t>
      </w:r>
    </w:p>
    <w:p w:rsidR="00FD5088" w:rsidRDefault="005F6097">
      <w:pPr>
        <w:widowControl w:val="0"/>
        <w:autoSpaceDE w:val="0"/>
        <w:autoSpaceDN w:val="0"/>
        <w:adjustRightInd w:val="0"/>
        <w:spacing w:before="200" w:after="0" w:line="240" w:lineRule="auto"/>
        <w:jc w:val="both"/>
        <w:rPr>
          <w:rFonts w:ascii="Times New Roman" w:hAnsi="Times New Roman"/>
          <w:color w:val="000000"/>
          <w:sz w:val="20"/>
          <w:szCs w:val="20"/>
        </w:rPr>
      </w:pPr>
      <w:proofErr w:type="gramStart"/>
      <w:r>
        <w:rPr>
          <w:rFonts w:ascii="Times New Roman" w:hAnsi="Times New Roman"/>
          <w:color w:val="000000"/>
          <w:sz w:val="20"/>
          <w:szCs w:val="20"/>
        </w:rPr>
        <w:t>Come</w:t>
      </w:r>
      <w:proofErr w:type="gramEnd"/>
      <w:r>
        <w:rPr>
          <w:rFonts w:ascii="Times New Roman" w:hAnsi="Times New Roman"/>
          <w:color w:val="000000"/>
          <w:sz w:val="20"/>
          <w:szCs w:val="20"/>
        </w:rPr>
        <w:t xml:space="preserve"> now Donald Louis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t>
      </w:r>
      <w:r>
        <w:rPr>
          <w:rFonts w:ascii="Times New Roman" w:hAnsi="Times New Roman"/>
          <w:i/>
          <w:iCs/>
          <w:color w:val="000000"/>
          <w:sz w:val="20"/>
          <w:szCs w:val="20"/>
        </w:rPr>
        <w:t xml:space="preserve">in </w:t>
      </w:r>
      <w:proofErr w:type="spellStart"/>
      <w:r>
        <w:rPr>
          <w:rFonts w:ascii="Times New Roman" w:hAnsi="Times New Roman"/>
          <w:i/>
          <w:iCs/>
          <w:color w:val="000000"/>
          <w:sz w:val="20"/>
          <w:szCs w:val="20"/>
        </w:rPr>
        <w:t>propria</w:t>
      </w:r>
      <w:proofErr w:type="spellEnd"/>
      <w:r>
        <w:rPr>
          <w:rFonts w:ascii="Times New Roman" w:hAnsi="Times New Roman"/>
          <w:i/>
          <w:iCs/>
          <w:color w:val="000000"/>
          <w:sz w:val="20"/>
          <w:szCs w:val="20"/>
        </w:rPr>
        <w:t xml:space="preserve"> persona,</w:t>
      </w:r>
      <w:r>
        <w:rPr>
          <w:rFonts w:ascii="Times New Roman" w:hAnsi="Times New Roman"/>
          <w:color w:val="000000"/>
          <w:sz w:val="20"/>
          <w:szCs w:val="20"/>
        </w:rPr>
        <w:t xml:space="preserve"> without Assistance of Counsel and Rita </w:t>
      </w:r>
      <w:proofErr w:type="spellStart"/>
      <w:r>
        <w:rPr>
          <w:rFonts w:ascii="Times New Roman" w:hAnsi="Times New Roman"/>
          <w:color w:val="000000"/>
          <w:sz w:val="20"/>
          <w:szCs w:val="20"/>
        </w:rPr>
        <w:t>MariNa</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t>
      </w:r>
      <w:r>
        <w:rPr>
          <w:rFonts w:ascii="Times New Roman" w:hAnsi="Times New Roman"/>
          <w:i/>
          <w:iCs/>
          <w:color w:val="000000"/>
          <w:sz w:val="20"/>
          <w:szCs w:val="20"/>
        </w:rPr>
        <w:t xml:space="preserve">in </w:t>
      </w:r>
      <w:proofErr w:type="spellStart"/>
      <w:r>
        <w:rPr>
          <w:rFonts w:ascii="Times New Roman" w:hAnsi="Times New Roman"/>
          <w:i/>
          <w:iCs/>
          <w:color w:val="000000"/>
          <w:sz w:val="20"/>
          <w:szCs w:val="20"/>
        </w:rPr>
        <w:t>propria</w:t>
      </w:r>
      <w:proofErr w:type="spellEnd"/>
      <w:r>
        <w:rPr>
          <w:rFonts w:ascii="Times New Roman" w:hAnsi="Times New Roman"/>
          <w:i/>
          <w:iCs/>
          <w:color w:val="000000"/>
          <w:sz w:val="20"/>
          <w:szCs w:val="20"/>
        </w:rPr>
        <w:t xml:space="preserve"> persona</w:t>
      </w:r>
      <w:r>
        <w:rPr>
          <w:rFonts w:ascii="Times New Roman" w:hAnsi="Times New Roman"/>
          <w:color w:val="000000"/>
          <w:sz w:val="20"/>
          <w:szCs w:val="20"/>
        </w:rPr>
        <w:t xml:space="preserve"> without Assistance of Counsel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with this Motion to Vacate/Reconsider. No one else will be given any Notice of this filing as Judge Gleason has trespassed into this Case that wasn’t even technically a Case with any Defendants and was able to speed read and dismiss all of the issues and facts and law in less </w:t>
      </w:r>
      <w:proofErr w:type="spellStart"/>
      <w:r>
        <w:rPr>
          <w:rFonts w:ascii="Times New Roman" w:hAnsi="Times New Roman"/>
          <w:color w:val="000000"/>
          <w:sz w:val="20"/>
          <w:szCs w:val="20"/>
        </w:rPr>
        <w:t>that</w:t>
      </w:r>
      <w:proofErr w:type="spellEnd"/>
      <w:r>
        <w:rPr>
          <w:rFonts w:ascii="Times New Roman" w:hAnsi="Times New Roman"/>
          <w:color w:val="000000"/>
          <w:sz w:val="20"/>
          <w:szCs w:val="20"/>
        </w:rPr>
        <w:t xml:space="preserve"> twenty (20) hours after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filed this Case. So why have other Motions languished before Judge Gleason with this type of superior abilities?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tbl>
      <w:tblPr>
        <w:tblW w:w="0" w:type="auto"/>
        <w:tblInd w:w="30" w:type="dxa"/>
        <w:tblLayout w:type="fixed"/>
        <w:tblCellMar>
          <w:left w:w="0" w:type="dxa"/>
          <w:right w:w="0" w:type="dxa"/>
        </w:tblCellMar>
        <w:tblLook w:val="0000" w:firstRow="0" w:lastRow="0" w:firstColumn="0" w:lastColumn="0" w:noHBand="0" w:noVBand="0"/>
      </w:tblPr>
      <w:tblGrid>
        <w:gridCol w:w="5040"/>
        <w:gridCol w:w="5040"/>
      </w:tblGrid>
      <w:tr w:rsidR="00FD5088" w:rsidRPr="005F6097">
        <w:tc>
          <w:tcPr>
            <w:tcW w:w="10080" w:type="dxa"/>
            <w:gridSpan w:val="2"/>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jc w:val="center"/>
              <w:rPr>
                <w:rFonts w:ascii="Times New Roman" w:hAnsi="Times New Roman"/>
                <w:color w:val="000000"/>
                <w:sz w:val="20"/>
                <w:szCs w:val="20"/>
              </w:rPr>
            </w:pPr>
            <w:r w:rsidRPr="00433227">
              <w:rPr>
                <w:rFonts w:ascii="Times New Roman" w:hAnsi="Times New Roman"/>
                <w:color w:val="000000"/>
                <w:sz w:val="20"/>
                <w:szCs w:val="20"/>
              </w:rPr>
              <w:t>Table of Contents.</w:t>
            </w:r>
          </w:p>
          <w:p w:rsidR="00FD5088" w:rsidRPr="00433227" w:rsidRDefault="00FD5088">
            <w:pPr>
              <w:widowControl w:val="0"/>
              <w:autoSpaceDE w:val="0"/>
              <w:autoSpaceDN w:val="0"/>
              <w:adjustRightInd w:val="0"/>
              <w:spacing w:after="0" w:line="240" w:lineRule="auto"/>
              <w:ind w:left="30" w:right="30"/>
              <w:jc w:val="center"/>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I. Frivolous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4</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II. Dismissal Without Service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5</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A. Spoliation of Evidence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7</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B. Assessment is ONLY via Administrative Procedures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9</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C. Tax Court is the </w:t>
            </w:r>
            <w:proofErr w:type="spellStart"/>
            <w:r w:rsidRPr="00433227">
              <w:rPr>
                <w:rFonts w:ascii="Times New Roman" w:hAnsi="Times New Roman"/>
                <w:color w:val="000000"/>
                <w:sz w:val="20"/>
                <w:szCs w:val="20"/>
              </w:rPr>
              <w:t>Hymes</w:t>
            </w:r>
            <w:proofErr w:type="spellEnd"/>
            <w:r w:rsidRPr="00433227">
              <w:rPr>
                <w:rFonts w:ascii="Times New Roman" w:hAnsi="Times New Roman"/>
                <w:color w:val="000000"/>
                <w:sz w:val="20"/>
                <w:szCs w:val="20"/>
              </w:rPr>
              <w:t xml:space="preserve"> ONLY Avenue to Challenge Notice of Deficiencies and Substitute for Returns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9</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D. The IRS HAS NOT Provided the </w:t>
            </w:r>
            <w:proofErr w:type="spellStart"/>
            <w:r w:rsidRPr="00433227">
              <w:rPr>
                <w:rFonts w:ascii="Times New Roman" w:hAnsi="Times New Roman"/>
                <w:color w:val="000000"/>
                <w:sz w:val="20"/>
                <w:szCs w:val="20"/>
              </w:rPr>
              <w:t>Hymes</w:t>
            </w:r>
            <w:proofErr w:type="spellEnd"/>
            <w:r w:rsidRPr="00433227">
              <w:rPr>
                <w:rFonts w:ascii="Times New Roman" w:hAnsi="Times New Roman"/>
                <w:color w:val="000000"/>
                <w:sz w:val="20"/>
                <w:szCs w:val="20"/>
              </w:rPr>
              <w:t xml:space="preserve"> the Procedural Notice of </w:t>
            </w:r>
            <w:proofErr w:type="spellStart"/>
            <w:r w:rsidRPr="00433227">
              <w:rPr>
                <w:rFonts w:ascii="Times New Roman" w:hAnsi="Times New Roman"/>
                <w:color w:val="000000"/>
                <w:sz w:val="20"/>
                <w:szCs w:val="20"/>
              </w:rPr>
              <w:t>Deficienies</w:t>
            </w:r>
            <w:proofErr w:type="spellEnd"/>
            <w:r w:rsidRPr="00433227">
              <w:rPr>
                <w:rFonts w:ascii="Times New Roman" w:hAnsi="Times New Roman"/>
                <w:color w:val="000000"/>
                <w:sz w:val="20"/>
                <w:szCs w:val="20"/>
              </w:rPr>
              <w:t xml:space="preserve"> and Substitute For Returns Documents to Date as Mandated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10</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E. The IRS Agents and Officers, the </w:t>
            </w:r>
            <w:proofErr w:type="spellStart"/>
            <w:r w:rsidRPr="00433227">
              <w:rPr>
                <w:rFonts w:ascii="Times New Roman" w:hAnsi="Times New Roman"/>
                <w:color w:val="000000"/>
                <w:sz w:val="20"/>
                <w:szCs w:val="20"/>
              </w:rPr>
              <w:t>DoJ</w:t>
            </w:r>
            <w:proofErr w:type="spellEnd"/>
            <w:r w:rsidRPr="00433227">
              <w:rPr>
                <w:rFonts w:ascii="Times New Roman" w:hAnsi="Times New Roman"/>
                <w:color w:val="000000"/>
                <w:sz w:val="20"/>
                <w:szCs w:val="20"/>
              </w:rPr>
              <w:t xml:space="preserve"> Attorneys and Various Courts and Judges Have Been Using Informational Returns Against the </w:t>
            </w:r>
            <w:proofErr w:type="spellStart"/>
            <w:r w:rsidRPr="00433227">
              <w:rPr>
                <w:rFonts w:ascii="Times New Roman" w:hAnsi="Times New Roman"/>
                <w:color w:val="000000"/>
                <w:sz w:val="20"/>
                <w:szCs w:val="20"/>
              </w:rPr>
              <w:t>Hymes</w:t>
            </w:r>
            <w:proofErr w:type="spellEnd"/>
            <w:r w:rsidRPr="00433227">
              <w:rPr>
                <w:rFonts w:ascii="Times New Roman" w:hAnsi="Times New Roman"/>
                <w:color w:val="000000"/>
                <w:sz w:val="20"/>
                <w:szCs w:val="20"/>
              </w:rPr>
              <w:t xml:space="preserve"> to Determine Taxable Year Liability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13</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E. </w:t>
            </w:r>
            <w:hyperlink r:id="rId12" w:history="1">
              <w:r w:rsidRPr="00433227">
                <w:rPr>
                  <w:rFonts w:ascii="Times New Roman" w:hAnsi="Times New Roman"/>
                  <w:color w:val="0000FF"/>
                  <w:sz w:val="20"/>
                  <w:szCs w:val="20"/>
                </w:rPr>
                <w:t>26 U.S.C. § 6211</w:t>
              </w:r>
            </w:hyperlink>
            <w:r w:rsidRPr="00433227">
              <w:rPr>
                <w:rFonts w:ascii="Times New Roman" w:hAnsi="Times New Roman"/>
                <w:color w:val="000000"/>
                <w:sz w:val="20"/>
                <w:szCs w:val="20"/>
              </w:rPr>
              <w:t xml:space="preserve">-Definition of a deficiency; and, </w:t>
            </w:r>
            <w:hyperlink r:id="rId13" w:history="1">
              <w:r w:rsidRPr="00433227">
                <w:rPr>
                  <w:rFonts w:ascii="Times New Roman" w:hAnsi="Times New Roman"/>
                  <w:color w:val="0000FF"/>
                  <w:sz w:val="20"/>
                  <w:szCs w:val="20"/>
                </w:rPr>
                <w:t>26 U.S.C. § 6212</w:t>
              </w:r>
            </w:hyperlink>
            <w:r w:rsidRPr="00433227">
              <w:rPr>
                <w:rFonts w:ascii="Times New Roman" w:hAnsi="Times New Roman"/>
                <w:color w:val="000000"/>
                <w:sz w:val="20"/>
                <w:szCs w:val="20"/>
              </w:rPr>
              <w:t xml:space="preserve">-Notice of Deficiency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17</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F. The Facts of </w:t>
            </w:r>
            <w:hyperlink r:id="rId14" w:anchor="co_pp_8e5e000045281" w:history="1">
              <w:r w:rsidRPr="00433227">
                <w:rPr>
                  <w:rFonts w:ascii="Times New Roman" w:hAnsi="Times New Roman"/>
                  <w:color w:val="0000FF"/>
                  <w:sz w:val="20"/>
                  <w:szCs w:val="20"/>
                </w:rPr>
                <w:t>26 U.S.C. § 7701(a)(23)</w:t>
              </w:r>
            </w:hyperlink>
            <w:r w:rsidRPr="00433227">
              <w:rPr>
                <w:rFonts w:ascii="Times New Roman" w:hAnsi="Times New Roman"/>
                <w:color w:val="000000"/>
                <w:sz w:val="20"/>
                <w:szCs w:val="20"/>
              </w:rPr>
              <w:t xml:space="preserve">-Taxable Year; and </w:t>
            </w:r>
            <w:hyperlink r:id="rId15" w:anchor="co_pp_5adc000001723" w:history="1">
              <w:r w:rsidRPr="00433227">
                <w:rPr>
                  <w:rFonts w:ascii="Times New Roman" w:hAnsi="Times New Roman"/>
                  <w:color w:val="0000FF"/>
                  <w:sz w:val="20"/>
                  <w:szCs w:val="20"/>
                </w:rPr>
                <w:t>26 U.S.C. § 7701(a)(16)</w:t>
              </w:r>
            </w:hyperlink>
            <w:r w:rsidRPr="00433227">
              <w:rPr>
                <w:rFonts w:ascii="Times New Roman" w:hAnsi="Times New Roman"/>
                <w:color w:val="000000"/>
                <w:sz w:val="20"/>
                <w:szCs w:val="20"/>
              </w:rPr>
              <w:t xml:space="preserve">-Withholding Agents; and, </w:t>
            </w:r>
            <w:hyperlink r:id="rId16" w:history="1">
              <w:r w:rsidRPr="00433227">
                <w:rPr>
                  <w:rFonts w:ascii="Times New Roman" w:hAnsi="Times New Roman"/>
                  <w:color w:val="0000FF"/>
                  <w:sz w:val="20"/>
                  <w:szCs w:val="20"/>
                </w:rPr>
                <w:t>26 U.S.C. § 3</w:t>
              </w:r>
            </w:hyperlink>
            <w:r w:rsidRPr="00433227">
              <w:rPr>
                <w:rFonts w:ascii="Times New Roman" w:hAnsi="Times New Roman"/>
                <w:color w:val="000000"/>
                <w:sz w:val="20"/>
                <w:szCs w:val="20"/>
              </w:rPr>
              <w:t xml:space="preserve">-Individual Tax Tables Have NEVER been </w:t>
            </w:r>
            <w:r w:rsidRPr="00433227">
              <w:rPr>
                <w:rFonts w:ascii="Times New Roman" w:hAnsi="Times New Roman"/>
                <w:color w:val="000000"/>
                <w:sz w:val="20"/>
                <w:szCs w:val="20"/>
              </w:rPr>
              <w:lastRenderedPageBreak/>
              <w:t xml:space="preserve">Litigated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lastRenderedPageBreak/>
              <w:t>18</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 xml:space="preserve">G. Theft of Property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21</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X. REMEDY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23</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r w:rsidR="00FD5088" w:rsidRPr="005F6097">
        <w:tc>
          <w:tcPr>
            <w:tcW w:w="5040" w:type="dxa"/>
            <w:tcBorders>
              <w:top w:val="nil"/>
              <w:left w:val="nil"/>
              <w:bottom w:val="nil"/>
              <w:right w:val="nil"/>
            </w:tcBorders>
            <w:tcMar>
              <w:left w:w="30" w:type="dxa"/>
              <w:right w:w="30" w:type="dxa"/>
            </w:tcMar>
          </w:tcPr>
          <w:p w:rsidR="00FD5088" w:rsidRPr="00433227" w:rsidRDefault="005F6097">
            <w:pPr>
              <w:widowControl w:val="0"/>
              <w:tabs>
                <w:tab w:val="right" w:leader="dot" w:pos="5040"/>
              </w:tabs>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XI. The Plaintiffs reserve the Right to Amend this Quiet Title Action and Complaint </w:t>
            </w:r>
            <w:r w:rsidRPr="00433227">
              <w:rPr>
                <w:rFonts w:ascii="Times New Roman" w:hAnsi="Times New Roman"/>
                <w:color w:val="000000"/>
                <w:spacing w:val="-10"/>
                <w:sz w:val="20"/>
                <w:szCs w:val="20"/>
              </w:rPr>
              <w:tab/>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5040" w:type="dxa"/>
            <w:tcBorders>
              <w:top w:val="nil"/>
              <w:left w:val="nil"/>
              <w:bottom w:val="nil"/>
              <w:right w:val="nil"/>
            </w:tcBorders>
            <w:tcMar>
              <w:left w:w="30" w:type="dxa"/>
              <w:right w:w="30" w:type="dxa"/>
            </w:tcMar>
          </w:tcPr>
          <w:p w:rsidR="00FD5088" w:rsidRPr="00433227" w:rsidRDefault="005F6097">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r w:rsidRPr="00433227">
              <w:rPr>
                <w:rFonts w:ascii="Times New Roman" w:hAnsi="Times New Roman"/>
                <w:color w:val="000000"/>
                <w:sz w:val="20"/>
                <w:szCs w:val="20"/>
              </w:rPr>
              <w:t>Error! Bookmark not defined.</w:t>
            </w:r>
          </w:p>
          <w:p w:rsidR="00FD5088" w:rsidRPr="00433227" w:rsidRDefault="00FD5088">
            <w:pPr>
              <w:widowControl w:val="0"/>
              <w:shd w:val="solid" w:color="FFFFFF" w:fill="auto"/>
              <w:autoSpaceDE w:val="0"/>
              <w:autoSpaceDN w:val="0"/>
              <w:adjustRightInd w:val="0"/>
              <w:spacing w:after="0" w:line="240" w:lineRule="auto"/>
              <w:ind w:left="110" w:right="30"/>
              <w:jc w:val="right"/>
              <w:rPr>
                <w:rFonts w:ascii="Times New Roman" w:hAnsi="Times New Roman"/>
                <w:color w:val="000000"/>
                <w:sz w:val="20"/>
                <w:szCs w:val="20"/>
              </w:rPr>
            </w:pPr>
          </w:p>
        </w:tc>
      </w:tr>
    </w:tbl>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p w:rsidR="00FD5088" w:rsidRDefault="005F6097">
      <w:pPr>
        <w:widowControl w:val="0"/>
        <w:autoSpaceDE w:val="0"/>
        <w:autoSpaceDN w:val="0"/>
        <w:adjustRightInd w:val="0"/>
        <w:spacing w:before="200"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are shocked by the latest actions by Judge Gleason at Docket 7-ORDER of Dismissal that was filed in less </w:t>
      </w:r>
      <w:proofErr w:type="spellStart"/>
      <w:r>
        <w:rPr>
          <w:rFonts w:ascii="Times New Roman" w:hAnsi="Times New Roman"/>
          <w:color w:val="000000"/>
          <w:sz w:val="20"/>
          <w:szCs w:val="20"/>
        </w:rPr>
        <w:t>that</w:t>
      </w:r>
      <w:proofErr w:type="spellEnd"/>
      <w:r>
        <w:rPr>
          <w:rFonts w:ascii="Times New Roman" w:hAnsi="Times New Roman"/>
          <w:color w:val="000000"/>
          <w:sz w:val="20"/>
          <w:szCs w:val="20"/>
        </w:rPr>
        <w:t xml:space="preserve"> twenty (20) hours after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opened the case in the Fairbanks USDC.</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Judge Gleason Dismisses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Complaint with this totally untrue and false statement,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Here, the Court will dismiss this action because at this juncture it is “frivolous,” as all of the issues have been fully litigated and conclusively determined in Case No. 3:05-cv-000123-SLG, then affirmed by the Ninth Circuit, and indeed then further raised in Case No. 4:13-cv-00015-SLG on appeal to this Court from the Bankruptcy Court.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Judge Gleason CAN’T identify the FACTS and Law with specificity in the Complaint; and further, that they were not ONLY NOT EVEN addressed by ANY COURT when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attempted to get the procedural documents and procedures that the IRS agents and Officers,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with the co-</w:t>
      </w:r>
      <w:proofErr w:type="spellStart"/>
      <w:r>
        <w:rPr>
          <w:rFonts w:ascii="Times New Roman" w:hAnsi="Times New Roman"/>
          <w:color w:val="000000"/>
          <w:sz w:val="20"/>
          <w:szCs w:val="20"/>
        </w:rPr>
        <w:t>oporation</w:t>
      </w:r>
      <w:proofErr w:type="spellEnd"/>
      <w:r>
        <w:rPr>
          <w:rFonts w:ascii="Times New Roman" w:hAnsi="Times New Roman"/>
          <w:color w:val="000000"/>
          <w:sz w:val="20"/>
          <w:szCs w:val="20"/>
        </w:rPr>
        <w:t xml:space="preserve"> and silence of Judge </w:t>
      </w:r>
      <w:proofErr w:type="spellStart"/>
      <w:r>
        <w:rPr>
          <w:rFonts w:ascii="Times New Roman" w:hAnsi="Times New Roman"/>
          <w:color w:val="000000"/>
          <w:sz w:val="20"/>
          <w:szCs w:val="20"/>
        </w:rPr>
        <w:t>Beistline</w:t>
      </w:r>
      <w:proofErr w:type="spellEnd"/>
      <w:r>
        <w:rPr>
          <w:rFonts w:ascii="Times New Roman" w:hAnsi="Times New Roman"/>
          <w:color w:val="000000"/>
          <w:sz w:val="20"/>
          <w:szCs w:val="20"/>
        </w:rPr>
        <w:t xml:space="preserve"> and this Court to assist in keeping critical mandatory procedures and procedural documents from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And further, Judge Gleason can’t even identify the mandatory essential elements for a Notice of Deficiency (</w:t>
      </w:r>
      <w:hyperlink r:id="rId17" w:history="1">
        <w:r>
          <w:rPr>
            <w:rFonts w:ascii="Times New Roman" w:hAnsi="Times New Roman"/>
            <w:color w:val="0000FF"/>
            <w:sz w:val="20"/>
            <w:szCs w:val="20"/>
          </w:rPr>
          <w:t>§ 6212</w:t>
        </w:r>
      </w:hyperlink>
      <w:r>
        <w:rPr>
          <w:rFonts w:ascii="Times New Roman" w:hAnsi="Times New Roman"/>
          <w:color w:val="000000"/>
          <w:sz w:val="20"/>
          <w:szCs w:val="20"/>
        </w:rPr>
        <w:t xml:space="preserve">) and Substitute for Return (§ 6020(b) and § 6651), which to DATE have NEVER been disclosed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to wit: (1) A Notice of Deficiency; and, (2) A Form 4549, Income Tax examination Changes or Equivalent: and, (3) A Form 886-A, Explanation of Items, appropriate issue lead sheet or similar form; and, (4) </w:t>
      </w:r>
      <w:r>
        <w:rPr>
          <w:rFonts w:ascii="Times New Roman" w:hAnsi="Times New Roman"/>
          <w:i/>
          <w:iCs/>
          <w:color w:val="000000"/>
          <w:sz w:val="20"/>
          <w:szCs w:val="20"/>
        </w:rPr>
        <w:t>A by an IRS Agent/Officer signed certification (Form 13496)</w:t>
      </w:r>
      <w:r>
        <w:rPr>
          <w:rFonts w:ascii="Times New Roman" w:hAnsi="Times New Roman"/>
          <w:color w:val="000000"/>
          <w:sz w:val="20"/>
          <w:szCs w:val="20"/>
        </w:rPr>
        <w:t xml:space="preserve"> is a </w:t>
      </w:r>
      <w:r>
        <w:rPr>
          <w:rFonts w:ascii="Times New Roman" w:hAnsi="Times New Roman"/>
          <w:i/>
          <w:iCs/>
          <w:color w:val="000000"/>
          <w:sz w:val="20"/>
          <w:szCs w:val="20"/>
        </w:rPr>
        <w:t>sine qua non</w:t>
      </w:r>
      <w:r>
        <w:rPr>
          <w:rFonts w:ascii="Times New Roman" w:hAnsi="Times New Roman"/>
          <w:color w:val="000000"/>
          <w:sz w:val="20"/>
          <w:szCs w:val="20"/>
        </w:rPr>
        <w:t xml:space="preserve"> for a procedurally valid and legal determination of Notice of Determination and Substitute for Return against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before any Assessment, Notice and Demand, Garnishment and Levies, Seizure of Property and Foreclosure and Eviction can occur.</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WHERE in the RECORD was this (1) disclosed, </w:t>
      </w:r>
      <w:r>
        <w:rPr>
          <w:rFonts w:ascii="Times New Roman" w:hAnsi="Times New Roman"/>
          <w:i/>
          <w:iCs/>
          <w:color w:val="000000"/>
          <w:sz w:val="20"/>
          <w:szCs w:val="20"/>
        </w:rPr>
        <w:t>supra;</w:t>
      </w:r>
      <w:r>
        <w:rPr>
          <w:rFonts w:ascii="Times New Roman" w:hAnsi="Times New Roman"/>
          <w:color w:val="000000"/>
          <w:sz w:val="20"/>
          <w:szCs w:val="20"/>
        </w:rPr>
        <w:t xml:space="preserve"> and, (2) where was it adjudicated? NEVER is the answer. Therein Judge Gleason’s ORDER is impeached by refusing in the past and to file into this CASE with specificity the document(s) and resulting adjudication which have been disclosed and adjudicated according to Judge Gleason. Is the Chief Counsel WRONG of the IRS, </w:t>
      </w:r>
      <w:r>
        <w:rPr>
          <w:rFonts w:ascii="Times New Roman" w:hAnsi="Times New Roman"/>
          <w:i/>
          <w:iCs/>
          <w:color w:val="000000"/>
          <w:sz w:val="20"/>
          <w:szCs w:val="20"/>
        </w:rPr>
        <w:t>infra,</w:t>
      </w:r>
      <w:r>
        <w:rPr>
          <w:rFonts w:ascii="Times New Roman" w:hAnsi="Times New Roman"/>
          <w:color w:val="000000"/>
          <w:sz w:val="20"/>
          <w:szCs w:val="20"/>
        </w:rPr>
        <w:t xml:space="preserve"> on the mandatory procedural requirements of Notice of Deficiency, Form 4549, Form 886-A and Form 13496 signed Certification?</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With the recent new information isn’t it true that the IRS agents and officers,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Judge </w:t>
      </w:r>
      <w:proofErr w:type="spellStart"/>
      <w:r>
        <w:rPr>
          <w:rFonts w:ascii="Times New Roman" w:hAnsi="Times New Roman"/>
          <w:color w:val="000000"/>
          <w:sz w:val="20"/>
          <w:szCs w:val="20"/>
        </w:rPr>
        <w:t>Beistline</w:t>
      </w:r>
      <w:proofErr w:type="spellEnd"/>
      <w:r>
        <w:rPr>
          <w:rFonts w:ascii="Times New Roman" w:hAnsi="Times New Roman"/>
          <w:color w:val="000000"/>
          <w:sz w:val="20"/>
          <w:szCs w:val="20"/>
        </w:rPr>
        <w:t xml:space="preserve"> and this Court to date have been and continue Motion to Vacate/Reconsider Page 3 of 24 to use third party “informational returns” that are prohibited as </w:t>
      </w:r>
      <w:proofErr w:type="spellStart"/>
      <w:r>
        <w:rPr>
          <w:rFonts w:ascii="Times New Roman" w:hAnsi="Times New Roman"/>
          <w:color w:val="000000"/>
          <w:sz w:val="20"/>
          <w:szCs w:val="20"/>
        </w:rPr>
        <w:t>stand alone</w:t>
      </w:r>
      <w:proofErr w:type="spellEnd"/>
      <w:r>
        <w:rPr>
          <w:rFonts w:ascii="Times New Roman" w:hAnsi="Times New Roman"/>
          <w:color w:val="000000"/>
          <w:sz w:val="20"/>
          <w:szCs w:val="20"/>
        </w:rPr>
        <w:t xml:space="preserve"> sources to make determinations and assessment against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as foundational for the existing Foreclosure and Evictions!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I. Frivolous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 paper is frivolous if it is “both baseless and made without a reasonable and competent inquiry.... frivolousness and improper purpose inquiries overlap. A district court confronted with solid evidence of a pleading’s frivolousness may in circumstances that warrant it infer that it was filed for an </w:t>
      </w:r>
      <w:r>
        <w:rPr>
          <w:rFonts w:ascii="Times New Roman" w:hAnsi="Times New Roman"/>
          <w:i/>
          <w:iCs/>
          <w:color w:val="000000"/>
          <w:sz w:val="20"/>
          <w:szCs w:val="20"/>
        </w:rPr>
        <w:t xml:space="preserve">improper purpose.” </w:t>
      </w:r>
      <w:hyperlink r:id="rId18" w:anchor="co_pp_sp_350_1362" w:history="1">
        <w:r>
          <w:rPr>
            <w:rFonts w:ascii="Times New Roman" w:hAnsi="Times New Roman"/>
            <w:i/>
            <w:iCs/>
            <w:color w:val="0000FF"/>
            <w:sz w:val="20"/>
            <w:szCs w:val="20"/>
          </w:rPr>
          <w:t>Townsend v. Holman Consulting Corp.,</w:t>
        </w:r>
        <w:r>
          <w:rPr>
            <w:rFonts w:ascii="Times New Roman" w:hAnsi="Times New Roman"/>
            <w:color w:val="0000FF"/>
            <w:sz w:val="20"/>
            <w:szCs w:val="20"/>
          </w:rPr>
          <w:t xml:space="preserve"> 929 F.2d 1358, 1362 (9th Cir.1990)</w:t>
        </w:r>
      </w:hyperlink>
      <w:r>
        <w:rPr>
          <w:rFonts w:ascii="Times New Roman" w:hAnsi="Times New Roman"/>
          <w:color w:val="000000"/>
          <w:sz w:val="20"/>
          <w:szCs w:val="20"/>
        </w:rPr>
        <w:t xml:space="preserve"> (</w:t>
      </w:r>
      <w:proofErr w:type="spellStart"/>
      <w:r>
        <w:rPr>
          <w:rFonts w:ascii="Times New Roman" w:hAnsi="Times New Roman"/>
          <w:color w:val="000000"/>
          <w:sz w:val="20"/>
          <w:szCs w:val="20"/>
        </w:rPr>
        <w:t>en</w:t>
      </w:r>
      <w:proofErr w:type="spellEnd"/>
      <w:r>
        <w:rPr>
          <w:rFonts w:ascii="Times New Roman" w:hAnsi="Times New Roman"/>
          <w:color w:val="000000"/>
          <w:sz w:val="20"/>
          <w:szCs w:val="20"/>
        </w:rPr>
        <w:t xml:space="preserve"> </w:t>
      </w:r>
      <w:proofErr w:type="gramStart"/>
      <w:r>
        <w:rPr>
          <w:rFonts w:ascii="Times New Roman" w:hAnsi="Times New Roman"/>
          <w:color w:val="000000"/>
          <w:sz w:val="20"/>
          <w:szCs w:val="20"/>
        </w:rPr>
        <w:t>banc )</w:t>
      </w:r>
      <w:proofErr w:type="gramEnd"/>
      <w:r>
        <w:rPr>
          <w:rFonts w:ascii="Times New Roman" w:hAnsi="Times New Roman"/>
          <w:color w:val="000000"/>
          <w:sz w:val="20"/>
          <w:szCs w:val="20"/>
        </w:rPr>
        <w:t xml:space="preserve">. Frivolous or unreasonable is an action that </w:t>
      </w:r>
      <w:proofErr w:type="gramStart"/>
      <w:r>
        <w:rPr>
          <w:rFonts w:ascii="Times New Roman" w:hAnsi="Times New Roman"/>
          <w:color w:val="000000"/>
          <w:sz w:val="20"/>
          <w:szCs w:val="20"/>
        </w:rPr>
        <w:t xml:space="preserve">is </w:t>
      </w:r>
      <w:r>
        <w:rPr>
          <w:rFonts w:ascii="Times New Roman" w:hAnsi="Times New Roman"/>
          <w:i/>
          <w:iCs/>
          <w:color w:val="000000"/>
          <w:sz w:val="20"/>
          <w:szCs w:val="20"/>
        </w:rPr>
        <w:t>’</w:t>
      </w:r>
      <w:proofErr w:type="gramEnd"/>
      <w:r>
        <w:rPr>
          <w:rFonts w:ascii="Times New Roman" w:hAnsi="Times New Roman"/>
          <w:i/>
          <w:iCs/>
          <w:color w:val="000000"/>
          <w:sz w:val="20"/>
          <w:szCs w:val="20"/>
        </w:rPr>
        <w:t xml:space="preserve"> </w:t>
      </w:r>
      <w:proofErr w:type="spellStart"/>
      <w:r>
        <w:rPr>
          <w:rFonts w:ascii="Times New Roman" w:hAnsi="Times New Roman"/>
          <w:i/>
          <w:iCs/>
          <w:color w:val="000000"/>
          <w:sz w:val="20"/>
          <w:szCs w:val="20"/>
        </w:rPr>
        <w:t>withoutfactual</w:t>
      </w:r>
      <w:proofErr w:type="spellEnd"/>
      <w:r>
        <w:rPr>
          <w:rFonts w:ascii="Times New Roman" w:hAnsi="Times New Roman"/>
          <w:i/>
          <w:iCs/>
          <w:color w:val="000000"/>
          <w:sz w:val="20"/>
          <w:szCs w:val="20"/>
        </w:rPr>
        <w:t xml:space="preserve"> and </w:t>
      </w:r>
      <w:proofErr w:type="spellStart"/>
      <w:r>
        <w:rPr>
          <w:rFonts w:ascii="Times New Roman" w:hAnsi="Times New Roman"/>
          <w:i/>
          <w:iCs/>
          <w:color w:val="000000"/>
          <w:sz w:val="20"/>
          <w:szCs w:val="20"/>
        </w:rPr>
        <w:t>legalfoundation</w:t>
      </w:r>
      <w:proofErr w:type="spellEnd"/>
      <w:r>
        <w:rPr>
          <w:rFonts w:ascii="Times New Roman" w:hAnsi="Times New Roman"/>
          <w:i/>
          <w:iCs/>
          <w:color w:val="000000"/>
          <w:sz w:val="20"/>
          <w:szCs w:val="20"/>
        </w:rPr>
        <w:t xml:space="preserve">.’ </w:t>
      </w:r>
      <w:hyperlink r:id="rId19" w:anchor="co_pp_sp_350_827" w:history="1">
        <w:proofErr w:type="spellStart"/>
        <w:proofErr w:type="gramStart"/>
        <w:r>
          <w:rPr>
            <w:rFonts w:ascii="Times New Roman" w:hAnsi="Times New Roman"/>
            <w:i/>
            <w:iCs/>
            <w:color w:val="0000FF"/>
            <w:sz w:val="20"/>
            <w:szCs w:val="20"/>
          </w:rPr>
          <w:t>Zaldivar</w:t>
        </w:r>
        <w:proofErr w:type="spellEnd"/>
        <w:r>
          <w:rPr>
            <w:rFonts w:ascii="Times New Roman" w:hAnsi="Times New Roman"/>
            <w:i/>
            <w:iCs/>
            <w:color w:val="0000FF"/>
            <w:sz w:val="20"/>
            <w:szCs w:val="20"/>
          </w:rPr>
          <w:t xml:space="preserve"> v. City of Los Angeles,</w:t>
        </w:r>
        <w:r>
          <w:rPr>
            <w:rFonts w:ascii="Times New Roman" w:hAnsi="Times New Roman"/>
            <w:color w:val="0000FF"/>
            <w:sz w:val="20"/>
            <w:szCs w:val="20"/>
          </w:rPr>
          <w:t xml:space="preserve"> 780 F.2d 823, 827 (9th Cir. 1986)</w:t>
        </w:r>
      </w:hyperlink>
      <w:r>
        <w:rPr>
          <w:rFonts w:ascii="Times New Roman" w:hAnsi="Times New Roman"/>
          <w:color w:val="000000"/>
          <w:sz w:val="20"/>
          <w:szCs w:val="20"/>
        </w:rPr>
        <w:t>.</w:t>
      </w:r>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 xml:space="preserve">In </w:t>
      </w:r>
      <w:hyperlink r:id="rId20" w:anchor="co_pp_sp_780_325" w:history="1">
        <w:proofErr w:type="spellStart"/>
        <w:r>
          <w:rPr>
            <w:rFonts w:ascii="Times New Roman" w:hAnsi="Times New Roman"/>
            <w:i/>
            <w:iCs/>
            <w:color w:val="0000FF"/>
            <w:sz w:val="20"/>
            <w:szCs w:val="20"/>
          </w:rPr>
          <w:t>Neitzke</w:t>
        </w:r>
        <w:proofErr w:type="spellEnd"/>
        <w:r>
          <w:rPr>
            <w:rFonts w:ascii="Times New Roman" w:hAnsi="Times New Roman"/>
            <w:i/>
            <w:iCs/>
            <w:color w:val="0000FF"/>
            <w:sz w:val="20"/>
            <w:szCs w:val="20"/>
          </w:rPr>
          <w:t xml:space="preserve"> v. Williams,</w:t>
        </w:r>
        <w:r>
          <w:rPr>
            <w:rFonts w:ascii="Times New Roman" w:hAnsi="Times New Roman"/>
            <w:color w:val="0000FF"/>
            <w:sz w:val="20"/>
            <w:szCs w:val="20"/>
          </w:rPr>
          <w:t xml:space="preserve"> 490 U.S. 319, 325 (1989)</w:t>
        </w:r>
      </w:hyperlink>
      <w:r>
        <w:rPr>
          <w:rFonts w:ascii="Times New Roman" w:hAnsi="Times New Roman"/>
          <w:color w:val="000000"/>
          <w:sz w:val="20"/>
          <w:szCs w:val="20"/>
        </w:rPr>
        <w:t>,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[L]</w:t>
      </w:r>
      <w:proofErr w:type="spellStart"/>
      <w:r>
        <w:rPr>
          <w:rFonts w:ascii="Times New Roman" w:hAnsi="Times New Roman"/>
          <w:color w:val="000000"/>
          <w:sz w:val="20"/>
          <w:szCs w:val="20"/>
        </w:rPr>
        <w:t>egal</w:t>
      </w:r>
      <w:proofErr w:type="spellEnd"/>
      <w:r>
        <w:rPr>
          <w:rFonts w:ascii="Times New Roman" w:hAnsi="Times New Roman"/>
          <w:color w:val="000000"/>
          <w:sz w:val="20"/>
          <w:szCs w:val="20"/>
        </w:rPr>
        <w:t xml:space="preserve"> frivolousness which we articulated in the Sixth Amendment case of </w:t>
      </w:r>
      <w:hyperlink r:id="rId21" w:history="1">
        <w:r>
          <w:rPr>
            <w:rFonts w:ascii="Times New Roman" w:hAnsi="Times New Roman"/>
            <w:i/>
            <w:iCs/>
            <w:color w:val="0000FF"/>
            <w:sz w:val="20"/>
            <w:szCs w:val="20"/>
          </w:rPr>
          <w:t>Anders v. California,</w:t>
        </w:r>
        <w:r>
          <w:rPr>
            <w:rFonts w:ascii="Times New Roman" w:hAnsi="Times New Roman"/>
            <w:color w:val="0000FF"/>
            <w:sz w:val="20"/>
            <w:szCs w:val="20"/>
          </w:rPr>
          <w:t xml:space="preserve"> 386 U.S. 738, 87 </w:t>
        </w:r>
        <w:proofErr w:type="spellStart"/>
        <w:r>
          <w:rPr>
            <w:rFonts w:ascii="Times New Roman" w:hAnsi="Times New Roman"/>
            <w:color w:val="0000FF"/>
            <w:sz w:val="20"/>
            <w:szCs w:val="20"/>
          </w:rPr>
          <w:t>S.Ct</w:t>
        </w:r>
        <w:proofErr w:type="spellEnd"/>
        <w:r>
          <w:rPr>
            <w:rFonts w:ascii="Times New Roman" w:hAnsi="Times New Roman"/>
            <w:color w:val="0000FF"/>
            <w:sz w:val="20"/>
            <w:szCs w:val="20"/>
          </w:rPr>
          <w:t>. 1396, 18 L.Ed.2d 493 (1967)</w:t>
        </w:r>
      </w:hyperlink>
      <w:r>
        <w:rPr>
          <w:rFonts w:ascii="Times New Roman" w:hAnsi="Times New Roman"/>
          <w:color w:val="000000"/>
          <w:sz w:val="20"/>
          <w:szCs w:val="20"/>
        </w:rPr>
        <w:t xml:space="preserve">. There, we stated that an appeal on a matter of law is frivolous where “[none] of the legal points [are] arguable on their </w:t>
      </w:r>
      <w:proofErr w:type="spellStart"/>
      <w:r>
        <w:rPr>
          <w:rFonts w:ascii="Times New Roman" w:hAnsi="Times New Roman"/>
          <w:color w:val="000000"/>
          <w:sz w:val="20"/>
          <w:szCs w:val="20"/>
        </w:rPr>
        <w:t>merits.”</w:t>
      </w:r>
      <w:hyperlink r:id="rId22" w:anchor="co_pp_sp_708_1400" w:history="1">
        <w:r>
          <w:rPr>
            <w:rFonts w:ascii="Times New Roman" w:hAnsi="Times New Roman"/>
            <w:color w:val="0000FF"/>
            <w:sz w:val="20"/>
            <w:szCs w:val="20"/>
          </w:rPr>
          <w:t>Id</w:t>
        </w:r>
        <w:proofErr w:type="spellEnd"/>
        <w:r>
          <w:rPr>
            <w:rFonts w:ascii="Times New Roman" w:hAnsi="Times New Roman"/>
            <w:color w:val="0000FF"/>
            <w:sz w:val="20"/>
            <w:szCs w:val="20"/>
          </w:rPr>
          <w:t xml:space="preserve">., at 744, 87 </w:t>
        </w:r>
        <w:proofErr w:type="spellStart"/>
        <w:proofErr w:type="gramStart"/>
        <w:r>
          <w:rPr>
            <w:rFonts w:ascii="Times New Roman" w:hAnsi="Times New Roman"/>
            <w:color w:val="0000FF"/>
            <w:sz w:val="20"/>
            <w:szCs w:val="20"/>
          </w:rPr>
          <w:t>S.Ct</w:t>
        </w:r>
        <w:proofErr w:type="spellEnd"/>
        <w:r>
          <w:rPr>
            <w:rFonts w:ascii="Times New Roman" w:hAnsi="Times New Roman"/>
            <w:color w:val="0000FF"/>
            <w:sz w:val="20"/>
            <w:szCs w:val="20"/>
          </w:rPr>
          <w:t>.,</w:t>
        </w:r>
        <w:proofErr w:type="gramEnd"/>
        <w:r>
          <w:rPr>
            <w:rFonts w:ascii="Times New Roman" w:hAnsi="Times New Roman"/>
            <w:color w:val="0000FF"/>
            <w:sz w:val="20"/>
            <w:szCs w:val="20"/>
          </w:rPr>
          <w:t xml:space="preserve"> at 1400</w:t>
        </w:r>
      </w:hyperlink>
      <w:r>
        <w:rPr>
          <w:rFonts w:ascii="Times New Roman" w:hAnsi="Times New Roman"/>
          <w:color w:val="000000"/>
          <w:sz w:val="20"/>
          <w:szCs w:val="20"/>
        </w:rPr>
        <w:t xml:space="preserve">. By logical extension, a complaint, containing as it does both factual allegations and legal conclusions, is frivolous where it lacks an arguable basis either in law or in fact. As the Courts of Appeals have recognized, § 1915(d)’s term “frivolous,” when applied to a complaint, embraces not only the inarguable legal conclusion, but also the fanciful factual allegation. See, </w:t>
      </w:r>
      <w:r>
        <w:rPr>
          <w:rFonts w:ascii="Times New Roman" w:hAnsi="Times New Roman"/>
          <w:i/>
          <w:iCs/>
          <w:color w:val="000000"/>
          <w:sz w:val="20"/>
          <w:szCs w:val="20"/>
        </w:rPr>
        <w:t xml:space="preserve">e.g., </w:t>
      </w:r>
      <w:hyperlink r:id="rId23" w:anchor="co_pp_sp_350_178" w:history="1">
        <w:r>
          <w:rPr>
            <w:rFonts w:ascii="Times New Roman" w:hAnsi="Times New Roman"/>
            <w:i/>
            <w:iCs/>
            <w:color w:val="0000FF"/>
            <w:sz w:val="20"/>
            <w:szCs w:val="20"/>
          </w:rPr>
          <w:t xml:space="preserve">Payne v. </w:t>
        </w:r>
        <w:proofErr w:type="spellStart"/>
        <w:r>
          <w:rPr>
            <w:rFonts w:ascii="Times New Roman" w:hAnsi="Times New Roman"/>
            <w:i/>
            <w:iCs/>
            <w:color w:val="0000FF"/>
            <w:sz w:val="20"/>
            <w:szCs w:val="20"/>
          </w:rPr>
          <w:t>Lynaugh</w:t>
        </w:r>
        <w:proofErr w:type="spellEnd"/>
        <w:r>
          <w:rPr>
            <w:rFonts w:ascii="Times New Roman" w:hAnsi="Times New Roman"/>
            <w:i/>
            <w:iCs/>
            <w:color w:val="0000FF"/>
            <w:sz w:val="20"/>
            <w:szCs w:val="20"/>
          </w:rPr>
          <w:t>,</w:t>
        </w:r>
        <w:r>
          <w:rPr>
            <w:rFonts w:ascii="Times New Roman" w:hAnsi="Times New Roman"/>
            <w:color w:val="0000FF"/>
            <w:sz w:val="20"/>
            <w:szCs w:val="20"/>
          </w:rPr>
          <w:t xml:space="preserve"> 843 F.2d 177, 178 (CA5 1988)</w:t>
        </w:r>
      </w:hyperlink>
      <w:r>
        <w:rPr>
          <w:rFonts w:ascii="Times New Roman" w:hAnsi="Times New Roman"/>
          <w:color w:val="000000"/>
          <w:sz w:val="20"/>
          <w:szCs w:val="20"/>
        </w:rPr>
        <w:t xml:space="preserve">; </w:t>
      </w:r>
      <w:hyperlink r:id="rId24" w:anchor="co_pp_sp_350_1227" w:history="1">
        <w:r>
          <w:rPr>
            <w:rFonts w:ascii="Times New Roman" w:hAnsi="Times New Roman"/>
            <w:i/>
            <w:iCs/>
            <w:color w:val="0000FF"/>
            <w:sz w:val="20"/>
            <w:szCs w:val="20"/>
          </w:rPr>
          <w:t>Franklin,</w:t>
        </w:r>
        <w:r>
          <w:rPr>
            <w:rFonts w:ascii="Times New Roman" w:hAnsi="Times New Roman"/>
            <w:color w:val="0000FF"/>
            <w:sz w:val="20"/>
            <w:szCs w:val="20"/>
          </w:rPr>
          <w:t xml:space="preserve"> 745 F.2d, at 1227-</w:t>
        </w:r>
        <w:r>
          <w:rPr>
            <w:rFonts w:ascii="Times New Roman" w:hAnsi="Times New Roman"/>
            <w:i/>
            <w:iCs/>
            <w:color w:val="0000FF"/>
            <w:sz w:val="20"/>
            <w:szCs w:val="20"/>
          </w:rPr>
          <w:t>1228</w:t>
        </w:r>
      </w:hyperlink>
      <w:r>
        <w:rPr>
          <w:rFonts w:ascii="Times New Roman" w:hAnsi="Times New Roman"/>
          <w:i/>
          <w:iCs/>
          <w:color w:val="000000"/>
          <w:sz w:val="20"/>
          <w:szCs w:val="20"/>
        </w:rPr>
        <w:t>;</w:t>
      </w:r>
      <w:hyperlink r:id="rId25" w:anchor="co_pp_sp_350_824" w:history="1">
        <w:r>
          <w:rPr>
            <w:rFonts w:ascii="Times New Roman" w:hAnsi="Times New Roman"/>
            <w:i/>
            <w:iCs/>
            <w:color w:val="0000FF"/>
            <w:sz w:val="20"/>
            <w:szCs w:val="20"/>
          </w:rPr>
          <w:t>Johnson v. Silvers,</w:t>
        </w:r>
        <w:r>
          <w:rPr>
            <w:rFonts w:ascii="Times New Roman" w:hAnsi="Times New Roman"/>
            <w:color w:val="0000FF"/>
            <w:sz w:val="20"/>
            <w:szCs w:val="20"/>
          </w:rPr>
          <w:t xml:space="preserve"> 742 F.2d 823, 824 (CA4 1984)</w:t>
        </w:r>
      </w:hyperlink>
      <w:r>
        <w:rPr>
          <w:rFonts w:ascii="Times New Roman" w:hAnsi="Times New Roman"/>
          <w:color w:val="000000"/>
          <w:sz w:val="20"/>
          <w:szCs w:val="20"/>
        </w:rPr>
        <w:t xml:space="preserve">; </w:t>
      </w:r>
      <w:r>
        <w:rPr>
          <w:rFonts w:ascii="Times New Roman" w:hAnsi="Times New Roman"/>
          <w:i/>
          <w:iCs/>
          <w:color w:val="000000"/>
          <w:sz w:val="20"/>
          <w:szCs w:val="20"/>
        </w:rPr>
        <w:t>Brandon, supra,</w:t>
      </w:r>
      <w:r>
        <w:rPr>
          <w:rFonts w:ascii="Times New Roman" w:hAnsi="Times New Roman"/>
          <w:color w:val="000000"/>
          <w:sz w:val="20"/>
          <w:szCs w:val="20"/>
        </w:rPr>
        <w:t xml:space="preserve"> at 159, 734 F.2d, at 59; </w:t>
      </w:r>
      <w:hyperlink r:id="rId26" w:anchor="co_pp_sp_350_815" w:history="1">
        <w:r>
          <w:rPr>
            <w:rFonts w:ascii="Times New Roman" w:hAnsi="Times New Roman"/>
            <w:i/>
            <w:iCs/>
            <w:color w:val="0000FF"/>
            <w:sz w:val="20"/>
            <w:szCs w:val="20"/>
          </w:rPr>
          <w:t>Wiggins v. New Mexico State Supreme Court Clerk,</w:t>
        </w:r>
        <w:r>
          <w:rPr>
            <w:rFonts w:ascii="Times New Roman" w:hAnsi="Times New Roman"/>
            <w:color w:val="0000FF"/>
            <w:sz w:val="20"/>
            <w:szCs w:val="20"/>
          </w:rPr>
          <w:t xml:space="preserve"> 664 F.2d 812, 815 (CA10 1981)</w:t>
        </w:r>
      </w:hyperlink>
      <w:r>
        <w:rPr>
          <w:rFonts w:ascii="Times New Roman" w:hAnsi="Times New Roman"/>
          <w:color w:val="000000"/>
          <w:sz w:val="20"/>
          <w:szCs w:val="20"/>
        </w:rPr>
        <w:t xml:space="preserve">, cert. denied, </w:t>
      </w:r>
      <w:hyperlink r:id="rId27" w:history="1">
        <w:r>
          <w:rPr>
            <w:rFonts w:ascii="Times New Roman" w:hAnsi="Times New Roman"/>
            <w:color w:val="0000FF"/>
            <w:sz w:val="20"/>
            <w:szCs w:val="20"/>
          </w:rPr>
          <w:t xml:space="preserve">459 U.S. 840, 103 </w:t>
        </w:r>
        <w:proofErr w:type="spellStart"/>
        <w:r>
          <w:rPr>
            <w:rFonts w:ascii="Times New Roman" w:hAnsi="Times New Roman"/>
            <w:color w:val="0000FF"/>
            <w:sz w:val="20"/>
            <w:szCs w:val="20"/>
          </w:rPr>
          <w:t>S.Ct</w:t>
        </w:r>
        <w:proofErr w:type="spellEnd"/>
        <w:r>
          <w:rPr>
            <w:rFonts w:ascii="Times New Roman" w:hAnsi="Times New Roman"/>
            <w:color w:val="0000FF"/>
            <w:sz w:val="20"/>
            <w:szCs w:val="20"/>
          </w:rPr>
          <w:t>. 90, 74 L.Ed.2d 83 (1982)</w:t>
        </w:r>
      </w:hyperlink>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 court will not hesitate to award damages when the appeal is frivolous or taken merely for purposes of delay, involving an issue or issues already ‘clearly resolved.’ ” See </w:t>
      </w:r>
      <w:hyperlink r:id="rId28" w:anchor="co_pp_sp_350_251" w:history="1">
        <w:proofErr w:type="spellStart"/>
        <w:r>
          <w:rPr>
            <w:rFonts w:ascii="Times New Roman" w:hAnsi="Times New Roman"/>
            <w:i/>
            <w:iCs/>
            <w:color w:val="0000FF"/>
            <w:sz w:val="20"/>
            <w:szCs w:val="20"/>
          </w:rPr>
          <w:t>Ueckert</w:t>
        </w:r>
        <w:proofErr w:type="spellEnd"/>
        <w:r>
          <w:rPr>
            <w:rFonts w:ascii="Times New Roman" w:hAnsi="Times New Roman"/>
            <w:i/>
            <w:iCs/>
            <w:color w:val="0000FF"/>
            <w:sz w:val="20"/>
            <w:szCs w:val="20"/>
          </w:rPr>
          <w:t>,</w:t>
        </w:r>
        <w:r>
          <w:rPr>
            <w:rFonts w:ascii="Times New Roman" w:hAnsi="Times New Roman"/>
            <w:color w:val="0000FF"/>
            <w:sz w:val="20"/>
            <w:szCs w:val="20"/>
          </w:rPr>
          <w:t xml:space="preserve"> 721 F.2d at </w:t>
        </w:r>
        <w:r>
          <w:rPr>
            <w:rFonts w:ascii="Times New Roman" w:hAnsi="Times New Roman"/>
            <w:i/>
            <w:iCs/>
            <w:color w:val="0000FF"/>
            <w:sz w:val="20"/>
            <w:szCs w:val="20"/>
          </w:rPr>
          <w:t>251</w:t>
        </w:r>
      </w:hyperlink>
      <w:r>
        <w:rPr>
          <w:rFonts w:ascii="Times New Roman" w:hAnsi="Times New Roman"/>
          <w:i/>
          <w:iCs/>
          <w:color w:val="000000"/>
          <w:sz w:val="20"/>
          <w:szCs w:val="20"/>
        </w:rPr>
        <w:t xml:space="preserve">; </w:t>
      </w:r>
      <w:hyperlink r:id="rId29" w:history="1">
        <w:r>
          <w:rPr>
            <w:rFonts w:ascii="Times New Roman" w:hAnsi="Times New Roman"/>
            <w:i/>
            <w:iCs/>
            <w:color w:val="0000FF"/>
            <w:sz w:val="20"/>
            <w:szCs w:val="20"/>
          </w:rPr>
          <w:t>Lonsdale v. Commissioner,</w:t>
        </w:r>
        <w:r>
          <w:rPr>
            <w:rFonts w:ascii="Times New Roman" w:hAnsi="Times New Roman"/>
            <w:color w:val="0000FF"/>
            <w:sz w:val="20"/>
            <w:szCs w:val="20"/>
          </w:rPr>
          <w:t xml:space="preserve"> 661 F.2d 71 (5th Cir. 1981)</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This Court may impose sanctions pursuant to </w:t>
      </w:r>
      <w:hyperlink r:id="rId30" w:history="1">
        <w:r>
          <w:rPr>
            <w:rFonts w:ascii="Times New Roman" w:hAnsi="Times New Roman"/>
            <w:color w:val="0000FF"/>
            <w:sz w:val="20"/>
            <w:szCs w:val="20"/>
          </w:rPr>
          <w:t>Fed. R. App. P. 38</w:t>
        </w:r>
      </w:hyperlink>
      <w:r>
        <w:rPr>
          <w:rFonts w:ascii="Times New Roman" w:hAnsi="Times New Roman"/>
          <w:color w:val="000000"/>
          <w:sz w:val="20"/>
          <w:szCs w:val="20"/>
        </w:rPr>
        <w:t xml:space="preserve"> if it determines that an appeal is frivolous. </w:t>
      </w:r>
      <w:proofErr w:type="gramStart"/>
      <w:r>
        <w:rPr>
          <w:rFonts w:ascii="Times New Roman" w:hAnsi="Times New Roman"/>
          <w:i/>
          <w:iCs/>
          <w:color w:val="000000"/>
          <w:sz w:val="20"/>
          <w:szCs w:val="20"/>
        </w:rPr>
        <w:t>Lewis v. Commissioner,</w:t>
      </w:r>
      <w:r>
        <w:rPr>
          <w:rFonts w:ascii="Times New Roman" w:hAnsi="Times New Roman"/>
          <w:color w:val="000000"/>
          <w:sz w:val="20"/>
          <w:szCs w:val="20"/>
        </w:rPr>
        <w:t xml:space="preserve"> 523F.3d 1272, 1277 (10th Cir. 2008).</w:t>
      </w:r>
      <w:proofErr w:type="gramEnd"/>
      <w:r>
        <w:rPr>
          <w:rFonts w:ascii="Times New Roman" w:hAnsi="Times New Roman"/>
          <w:color w:val="000000"/>
          <w:sz w:val="20"/>
          <w:szCs w:val="20"/>
        </w:rPr>
        <w:t xml:space="preserve"> “An appeal may be frivolous if it consists of ‘irrelevant and illogical arguments based on factual misrepresentations and false premises,’ or when ‘the result is obvious, or the appellant’s arguments of error are wholly without merit.’ ” </w:t>
      </w:r>
      <w:r>
        <w:rPr>
          <w:rFonts w:ascii="Times New Roman" w:hAnsi="Times New Roman"/>
          <w:i/>
          <w:iCs/>
          <w:color w:val="000000"/>
          <w:sz w:val="20"/>
          <w:szCs w:val="20"/>
        </w:rPr>
        <w:t>Id.</w:t>
      </w:r>
      <w:r>
        <w:rPr>
          <w:rFonts w:ascii="Times New Roman" w:hAnsi="Times New Roman"/>
          <w:color w:val="000000"/>
          <w:sz w:val="20"/>
          <w:szCs w:val="20"/>
        </w:rPr>
        <w:t xml:space="preserve"> at1277-78 (quoting </w:t>
      </w:r>
      <w:hyperlink r:id="rId31" w:anchor="co_pp_sp_506_1031" w:history="1">
        <w:proofErr w:type="spellStart"/>
        <w:r>
          <w:rPr>
            <w:rFonts w:ascii="Times New Roman" w:hAnsi="Times New Roman"/>
            <w:i/>
            <w:iCs/>
            <w:color w:val="0000FF"/>
            <w:sz w:val="20"/>
            <w:szCs w:val="20"/>
          </w:rPr>
          <w:t>Lantec</w:t>
        </w:r>
        <w:proofErr w:type="spellEnd"/>
        <w:r>
          <w:rPr>
            <w:rFonts w:ascii="Times New Roman" w:hAnsi="Times New Roman"/>
            <w:i/>
            <w:iCs/>
            <w:color w:val="0000FF"/>
            <w:sz w:val="20"/>
            <w:szCs w:val="20"/>
          </w:rPr>
          <w:t xml:space="preserve"> Inc. v. Novell, Inc.,</w:t>
        </w:r>
        <w:r>
          <w:rPr>
            <w:rFonts w:ascii="Times New Roman" w:hAnsi="Times New Roman"/>
            <w:color w:val="0000FF"/>
            <w:sz w:val="20"/>
            <w:szCs w:val="20"/>
          </w:rPr>
          <w:t xml:space="preserve"> 306 F.3d 1003, 1031 n.14 (10th Cir. 2002)</w:t>
        </w:r>
      </w:hyperlink>
      <w:r>
        <w:rPr>
          <w:rFonts w:ascii="Times New Roman" w:hAnsi="Times New Roman"/>
          <w:color w:val="000000"/>
          <w:sz w:val="20"/>
          <w:szCs w:val="20"/>
        </w:rPr>
        <w:t xml:space="preserve">, and </w:t>
      </w:r>
      <w:hyperlink r:id="rId32" w:anchor="co_pp_sp_350_656" w:history="1">
        <w:r>
          <w:rPr>
            <w:rFonts w:ascii="Times New Roman" w:hAnsi="Times New Roman"/>
            <w:i/>
            <w:iCs/>
            <w:color w:val="0000FF"/>
            <w:sz w:val="20"/>
            <w:szCs w:val="20"/>
          </w:rPr>
          <w:t>Taylor v. Sentry Life Ins. Co.,</w:t>
        </w:r>
        <w:r>
          <w:rPr>
            <w:rFonts w:ascii="Times New Roman" w:hAnsi="Times New Roman"/>
            <w:color w:val="0000FF"/>
            <w:sz w:val="20"/>
            <w:szCs w:val="20"/>
          </w:rPr>
          <w:t xml:space="preserve"> 729 F.2d 652, 656 (9th Cir. 1984)</w:t>
        </w:r>
      </w:hyperlink>
      <w:r>
        <w:rPr>
          <w:rFonts w:ascii="Times New Roman" w:hAnsi="Times New Roman"/>
          <w:color w:val="000000"/>
          <w:sz w:val="20"/>
          <w:szCs w:val="20"/>
        </w:rPr>
        <w:t xml:space="preserve">); see </w:t>
      </w:r>
      <w:hyperlink r:id="rId33" w:anchor="co_pp_sp_506_1180" w:history="1">
        <w:r>
          <w:rPr>
            <w:rFonts w:ascii="Times New Roman" w:hAnsi="Times New Roman"/>
            <w:i/>
            <w:iCs/>
            <w:color w:val="0000FF"/>
            <w:sz w:val="20"/>
            <w:szCs w:val="20"/>
          </w:rPr>
          <w:t>Ford v. Pryor,</w:t>
        </w:r>
        <w:r>
          <w:rPr>
            <w:rFonts w:ascii="Times New Roman" w:hAnsi="Times New Roman"/>
            <w:color w:val="0000FF"/>
            <w:sz w:val="20"/>
            <w:szCs w:val="20"/>
          </w:rPr>
          <w:t xml:space="preserve"> 552 F.3d 1174, 1180 (10th Cir. 2008)</w:t>
        </w:r>
      </w:hyperlink>
      <w:r>
        <w:rPr>
          <w:rFonts w:ascii="Times New Roman" w:hAnsi="Times New Roman"/>
          <w:color w:val="000000"/>
          <w:sz w:val="20"/>
          <w:szCs w:val="20"/>
        </w:rPr>
        <w:t>. The IRS agents’ appeal clearly is not frivolous.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 pleading interposed for delay is frivolous, but a pleading is not frivolous because it is vague. See </w:t>
      </w:r>
      <w:hyperlink r:id="rId34" w:anchor="co_pp_sp_822_384" w:history="1">
        <w:r>
          <w:rPr>
            <w:rFonts w:ascii="Times New Roman" w:hAnsi="Times New Roman"/>
            <w:i/>
            <w:iCs/>
            <w:color w:val="0000FF"/>
            <w:sz w:val="20"/>
            <w:szCs w:val="20"/>
          </w:rPr>
          <w:t>Farmers’ &amp; Millers’ Bank v. Sawyer,</w:t>
        </w:r>
        <w:r>
          <w:rPr>
            <w:rFonts w:ascii="Times New Roman" w:hAnsi="Times New Roman"/>
            <w:color w:val="0000FF"/>
            <w:sz w:val="20"/>
            <w:szCs w:val="20"/>
          </w:rPr>
          <w:t xml:space="preserve"> 7 Wis. 379, 384 (Sup.Ct. Wis. 1858)</w:t>
        </w:r>
      </w:hyperlink>
      <w:r>
        <w:rPr>
          <w:rFonts w:ascii="Times New Roman" w:hAnsi="Times New Roman"/>
          <w:color w:val="000000"/>
          <w:sz w:val="20"/>
          <w:szCs w:val="20"/>
        </w:rPr>
        <w:t xml:space="preserve"> “[if] it requires research and argument to determine the point * * * If worthy of serious consideration, argument and research, it is of course not frivolous, but should be brought to hearing like all other matters in legal dispute. </w:t>
      </w:r>
      <w:hyperlink r:id="rId35" w:anchor="co_pp_sp_594_425" w:history="1">
        <w:proofErr w:type="gramStart"/>
        <w:r>
          <w:rPr>
            <w:rFonts w:ascii="Times New Roman" w:hAnsi="Times New Roman"/>
            <w:i/>
            <w:iCs/>
            <w:color w:val="0000FF"/>
            <w:sz w:val="20"/>
            <w:szCs w:val="20"/>
          </w:rPr>
          <w:t>Yerkes v. Crum,</w:t>
        </w:r>
        <w:r>
          <w:rPr>
            <w:rFonts w:ascii="Times New Roman" w:hAnsi="Times New Roman"/>
            <w:color w:val="0000FF"/>
            <w:sz w:val="20"/>
            <w:szCs w:val="20"/>
          </w:rPr>
          <w:t xml:space="preserve"> 49 N.W. 422, 425 (</w:t>
        </w:r>
        <w:proofErr w:type="spellStart"/>
        <w:r>
          <w:rPr>
            <w:rFonts w:ascii="Times New Roman" w:hAnsi="Times New Roman"/>
            <w:color w:val="0000FF"/>
            <w:sz w:val="20"/>
            <w:szCs w:val="20"/>
          </w:rPr>
          <w:t>Sup.Ct.N.D</w:t>
        </w:r>
        <w:proofErr w:type="spellEnd"/>
        <w:r>
          <w:rPr>
            <w:rFonts w:ascii="Times New Roman" w:hAnsi="Times New Roman"/>
            <w:color w:val="0000FF"/>
            <w:sz w:val="20"/>
            <w:szCs w:val="20"/>
          </w:rPr>
          <w:t>. 1891)</w:t>
        </w:r>
      </w:hyperlink>
      <w:r>
        <w:rPr>
          <w:rFonts w:ascii="Times New Roman" w:hAnsi="Times New Roman"/>
          <w:color w:val="000000"/>
          <w:sz w:val="20"/>
          <w:szCs w:val="20"/>
        </w:rPr>
        <w:t xml:space="preserve"> “In [citing] </w:t>
      </w:r>
      <w:hyperlink r:id="rId36" w:anchor="co_pp_sp_426_137" w:history="1">
        <w:r>
          <w:rPr>
            <w:rFonts w:ascii="Times New Roman" w:hAnsi="Times New Roman"/>
            <w:i/>
            <w:iCs/>
            <w:color w:val="0000FF"/>
            <w:sz w:val="20"/>
            <w:szCs w:val="20"/>
          </w:rPr>
          <w:t>Kelly v. Barnett,</w:t>
        </w:r>
        <w:r>
          <w:rPr>
            <w:rFonts w:ascii="Times New Roman" w:hAnsi="Times New Roman"/>
            <w:color w:val="0000FF"/>
            <w:sz w:val="20"/>
            <w:szCs w:val="20"/>
          </w:rPr>
          <w:t xml:space="preserve"> 10 How.</w:t>
        </w:r>
        <w:proofErr w:type="gramEnd"/>
        <w:r>
          <w:rPr>
            <w:rFonts w:ascii="Times New Roman" w:hAnsi="Times New Roman"/>
            <w:color w:val="0000FF"/>
            <w:sz w:val="20"/>
            <w:szCs w:val="20"/>
          </w:rPr>
          <w:t xml:space="preserve"> Pr. 135, 137 (</w:t>
        </w:r>
        <w:proofErr w:type="spellStart"/>
        <w:r>
          <w:rPr>
            <w:rFonts w:ascii="Times New Roman" w:hAnsi="Times New Roman"/>
            <w:color w:val="0000FF"/>
            <w:sz w:val="20"/>
            <w:szCs w:val="20"/>
          </w:rPr>
          <w:t>Sup.Ct.N.Y.C</w:t>
        </w:r>
        <w:proofErr w:type="spellEnd"/>
        <w:r>
          <w:rPr>
            <w:rFonts w:ascii="Times New Roman" w:hAnsi="Times New Roman"/>
            <w:color w:val="0000FF"/>
            <w:sz w:val="20"/>
            <w:szCs w:val="20"/>
          </w:rPr>
          <w:t>. 1857)</w:t>
        </w:r>
      </w:hyperlink>
      <w:r>
        <w:rPr>
          <w:rFonts w:ascii="Times New Roman" w:hAnsi="Times New Roman"/>
          <w:color w:val="000000"/>
          <w:sz w:val="20"/>
          <w:szCs w:val="20"/>
        </w:rPr>
        <w:t xml:space="preserve"> * * * “Vagueness in pleading, it is well settled, is not </w:t>
      </w:r>
      <w:proofErr w:type="gramStart"/>
      <w:r>
        <w:rPr>
          <w:rFonts w:ascii="Times New Roman" w:hAnsi="Times New Roman"/>
          <w:color w:val="000000"/>
          <w:sz w:val="20"/>
          <w:szCs w:val="20"/>
        </w:rPr>
        <w:t>frivolousness,</w:t>
      </w:r>
      <w:proofErr w:type="gramEnd"/>
      <w:r>
        <w:rPr>
          <w:rFonts w:ascii="Times New Roman" w:hAnsi="Times New Roman"/>
          <w:color w:val="000000"/>
          <w:sz w:val="20"/>
          <w:szCs w:val="20"/>
        </w:rPr>
        <w:t xml:space="preserve"> it is to be corrected by amendment, and not visited by judgment.”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20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II. Dismissal </w:t>
      </w:r>
      <w:proofErr w:type="gramStart"/>
      <w:r>
        <w:rPr>
          <w:rFonts w:ascii="Times New Roman" w:hAnsi="Times New Roman"/>
          <w:b/>
          <w:bCs/>
          <w:color w:val="000000"/>
          <w:sz w:val="20"/>
          <w:szCs w:val="20"/>
        </w:rPr>
        <w:t>Without</w:t>
      </w:r>
      <w:proofErr w:type="gramEnd"/>
      <w:r>
        <w:rPr>
          <w:rFonts w:ascii="Times New Roman" w:hAnsi="Times New Roman"/>
          <w:b/>
          <w:bCs/>
          <w:color w:val="000000"/>
          <w:sz w:val="20"/>
          <w:szCs w:val="20"/>
        </w:rPr>
        <w:t xml:space="preserve"> Service.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In </w:t>
      </w:r>
      <w:hyperlink r:id="rId37" w:history="1">
        <w:proofErr w:type="spellStart"/>
        <w:r>
          <w:rPr>
            <w:rFonts w:ascii="Times New Roman" w:hAnsi="Times New Roman"/>
            <w:i/>
            <w:iCs/>
            <w:color w:val="0000FF"/>
            <w:sz w:val="20"/>
            <w:szCs w:val="20"/>
          </w:rPr>
          <w:t>Guti</w:t>
        </w:r>
        <w:proofErr w:type="spellEnd"/>
        <w:r>
          <w:rPr>
            <w:rFonts w:ascii="Times New Roman" w:hAnsi="Times New Roman"/>
            <w:i/>
            <w:iCs/>
            <w:color w:val="0000FF"/>
            <w:sz w:val="20"/>
            <w:szCs w:val="20"/>
          </w:rPr>
          <w:t xml:space="preserve"> v. U.S. I.N.S.,</w:t>
        </w:r>
        <w:r>
          <w:rPr>
            <w:rFonts w:ascii="Times New Roman" w:hAnsi="Times New Roman"/>
            <w:color w:val="0000FF"/>
            <w:sz w:val="20"/>
            <w:szCs w:val="20"/>
          </w:rPr>
          <w:t xml:space="preserve"> 908 F.2d 495 (9</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1990)</w:t>
        </w:r>
      </w:hyperlink>
      <w:r>
        <w:rPr>
          <w:rFonts w:ascii="Times New Roman" w:hAnsi="Times New Roman"/>
          <w:color w:val="000000"/>
          <w:sz w:val="20"/>
          <w:szCs w:val="20"/>
        </w:rPr>
        <w:t>, for an action to be subject to dismissal as frivolous prior to service of process upon defendants, a claim must lack any arguable basis in law or fact. This standard is not met when there is no controlling authority requiring a holding that facts as alleged fail to establish even arguable claim as a matter of law,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 xml:space="preserve">In order to satisfy that standard, the claim must lack any arguable basis in law or in fact. </w:t>
      </w:r>
      <w:hyperlink r:id="rId38" w:anchor="co_pp_sp_708_1831" w:history="1">
        <w:proofErr w:type="spellStart"/>
        <w:proofErr w:type="gramStart"/>
        <w:r>
          <w:rPr>
            <w:rFonts w:ascii="Times New Roman" w:hAnsi="Times New Roman"/>
            <w:i/>
            <w:iCs/>
            <w:color w:val="0000FF"/>
            <w:sz w:val="20"/>
            <w:szCs w:val="20"/>
          </w:rPr>
          <w:t>Neitzke</w:t>
        </w:r>
        <w:proofErr w:type="spellEnd"/>
        <w:r>
          <w:rPr>
            <w:rFonts w:ascii="Times New Roman" w:hAnsi="Times New Roman"/>
            <w:i/>
            <w:iCs/>
            <w:color w:val="0000FF"/>
            <w:sz w:val="20"/>
            <w:szCs w:val="20"/>
          </w:rPr>
          <w:t xml:space="preserve"> v. Williams,</w:t>
        </w:r>
        <w:r>
          <w:rPr>
            <w:rFonts w:ascii="Times New Roman" w:hAnsi="Times New Roman"/>
            <w:color w:val="0000FF"/>
            <w:sz w:val="20"/>
            <w:szCs w:val="20"/>
          </w:rPr>
          <w:t xml:space="preserve"> 490 U.S. 319, 109 </w:t>
        </w:r>
        <w:proofErr w:type="spellStart"/>
        <w:r>
          <w:rPr>
            <w:rFonts w:ascii="Times New Roman" w:hAnsi="Times New Roman"/>
            <w:color w:val="0000FF"/>
            <w:sz w:val="20"/>
            <w:szCs w:val="20"/>
          </w:rPr>
          <w:t>S.Ct</w:t>
        </w:r>
        <w:proofErr w:type="spellEnd"/>
        <w:r>
          <w:rPr>
            <w:rFonts w:ascii="Times New Roman" w:hAnsi="Times New Roman"/>
            <w:color w:val="0000FF"/>
            <w:sz w:val="20"/>
            <w:szCs w:val="20"/>
          </w:rPr>
          <w:t>. 1827, 1831, 104 L.Ed.2d 338 (1989)</w:t>
        </w:r>
      </w:hyperlink>
      <w:r>
        <w:rPr>
          <w:rFonts w:ascii="Times New Roman" w:hAnsi="Times New Roman"/>
          <w:color w:val="000000"/>
          <w:sz w:val="20"/>
          <w:szCs w:val="20"/>
        </w:rPr>
        <w:t xml:space="preserve">; </w:t>
      </w:r>
      <w:hyperlink r:id="rId39" w:anchor="co_pp_sp_350_640" w:history="1">
        <w:r>
          <w:rPr>
            <w:rFonts w:ascii="Times New Roman" w:hAnsi="Times New Roman"/>
            <w:i/>
            <w:iCs/>
            <w:color w:val="0000FF"/>
            <w:sz w:val="20"/>
            <w:szCs w:val="20"/>
          </w:rPr>
          <w:t>Jackson,</w:t>
        </w:r>
        <w:r>
          <w:rPr>
            <w:rFonts w:ascii="Times New Roman" w:hAnsi="Times New Roman"/>
            <w:color w:val="0000FF"/>
            <w:sz w:val="20"/>
            <w:szCs w:val="20"/>
          </w:rPr>
          <w:t xml:space="preserve"> 885 F.2d at 640</w:t>
        </w:r>
      </w:hyperlink>
      <w:r>
        <w:rPr>
          <w:rFonts w:ascii="Times New Roman" w:hAnsi="Times New Roman"/>
          <w:color w:val="000000"/>
          <w:sz w:val="20"/>
          <w:szCs w:val="20"/>
        </w:rPr>
        <w:t>.</w:t>
      </w:r>
      <w:proofErr w:type="gramEnd"/>
      <w:r>
        <w:rPr>
          <w:rFonts w:ascii="Times New Roman" w:hAnsi="Times New Roman"/>
          <w:color w:val="000000"/>
          <w:sz w:val="20"/>
          <w:szCs w:val="20"/>
        </w:rPr>
        <w:t xml:space="preserve"> The standard is not met when there is no controlling authority requiring a holding that the facts as alleged fail to establish even an arguable claim as a matter of law. </w:t>
      </w:r>
      <w:r>
        <w:rPr>
          <w:rFonts w:ascii="Times New Roman" w:hAnsi="Times New Roman"/>
          <w:i/>
          <w:iCs/>
          <w:color w:val="000000"/>
          <w:sz w:val="20"/>
          <w:szCs w:val="20"/>
        </w:rPr>
        <w:t xml:space="preserve">See </w:t>
      </w:r>
      <w:hyperlink r:id="rId40" w:anchor="co_pp_sp_350_819" w:history="1">
        <w:r>
          <w:rPr>
            <w:rFonts w:ascii="Times New Roman" w:hAnsi="Times New Roman"/>
            <w:i/>
            <w:iCs/>
            <w:color w:val="0000FF"/>
            <w:sz w:val="20"/>
            <w:szCs w:val="20"/>
          </w:rPr>
          <w:t>Pratt v. Sumner,</w:t>
        </w:r>
        <w:r>
          <w:rPr>
            <w:rFonts w:ascii="Times New Roman" w:hAnsi="Times New Roman"/>
            <w:color w:val="0000FF"/>
            <w:sz w:val="20"/>
            <w:szCs w:val="20"/>
          </w:rPr>
          <w:t xml:space="preserve"> </w:t>
        </w:r>
        <w:proofErr w:type="gramStart"/>
        <w:r>
          <w:rPr>
            <w:rFonts w:ascii="Times New Roman" w:hAnsi="Times New Roman"/>
            <w:color w:val="0000FF"/>
            <w:sz w:val="20"/>
            <w:szCs w:val="20"/>
          </w:rPr>
          <w:t>807 F.2d 817, 819</w:t>
        </w:r>
        <w:proofErr w:type="gramEnd"/>
        <w:r>
          <w:rPr>
            <w:rFonts w:ascii="Times New Roman" w:hAnsi="Times New Roman"/>
            <w:color w:val="0000FF"/>
            <w:sz w:val="20"/>
            <w:szCs w:val="20"/>
          </w:rPr>
          <w:t xml:space="preserve"> (9th Cir.1987)</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district court’s </w:t>
      </w:r>
      <w:proofErr w:type="spellStart"/>
      <w:r>
        <w:rPr>
          <w:rFonts w:ascii="Times New Roman" w:hAnsi="Times New Roman"/>
          <w:i/>
          <w:iCs/>
          <w:color w:val="000000"/>
          <w:sz w:val="20"/>
          <w:szCs w:val="20"/>
        </w:rPr>
        <w:t>sua</w:t>
      </w:r>
      <w:proofErr w:type="spellEnd"/>
      <w:r>
        <w:rPr>
          <w:rFonts w:ascii="Times New Roman" w:hAnsi="Times New Roman"/>
          <w:i/>
          <w:iCs/>
          <w:color w:val="000000"/>
          <w:sz w:val="20"/>
          <w:szCs w:val="20"/>
        </w:rPr>
        <w:t xml:space="preserve"> </w:t>
      </w:r>
      <w:proofErr w:type="spellStart"/>
      <w:r>
        <w:rPr>
          <w:rFonts w:ascii="Times New Roman" w:hAnsi="Times New Roman"/>
          <w:i/>
          <w:iCs/>
          <w:color w:val="000000"/>
          <w:sz w:val="20"/>
          <w:szCs w:val="20"/>
        </w:rPr>
        <w:t>sponte</w:t>
      </w:r>
      <w:proofErr w:type="spellEnd"/>
      <w:r>
        <w:rPr>
          <w:rFonts w:ascii="Times New Roman" w:hAnsi="Times New Roman"/>
          <w:color w:val="000000"/>
          <w:sz w:val="20"/>
          <w:szCs w:val="20"/>
        </w:rPr>
        <w:t xml:space="preserve"> dismissal of a complaint as frivolous is proper if the complaint “lacks an arguable basis either in law or in fact.” </w:t>
      </w:r>
      <w:hyperlink r:id="rId41" w:anchor="co_pp_sp_780_325" w:history="1">
        <w:proofErr w:type="spellStart"/>
        <w:r>
          <w:rPr>
            <w:rFonts w:ascii="Times New Roman" w:hAnsi="Times New Roman"/>
            <w:i/>
            <w:iCs/>
            <w:color w:val="0000FF"/>
            <w:sz w:val="20"/>
            <w:szCs w:val="20"/>
          </w:rPr>
          <w:t>Neitzke</w:t>
        </w:r>
        <w:proofErr w:type="spellEnd"/>
        <w:r>
          <w:rPr>
            <w:rFonts w:ascii="Times New Roman" w:hAnsi="Times New Roman"/>
            <w:i/>
            <w:iCs/>
            <w:color w:val="0000FF"/>
            <w:sz w:val="20"/>
            <w:szCs w:val="20"/>
          </w:rPr>
          <w:t xml:space="preserve"> v. Williams,</w:t>
        </w:r>
        <w:r>
          <w:rPr>
            <w:rFonts w:ascii="Times New Roman" w:hAnsi="Times New Roman"/>
            <w:color w:val="0000FF"/>
            <w:sz w:val="20"/>
            <w:szCs w:val="20"/>
          </w:rPr>
          <w:t xml:space="preserve"> 490 U.S. 319, 325 (1989)</w:t>
        </w:r>
      </w:hyperlink>
      <w:r>
        <w:rPr>
          <w:rFonts w:ascii="Times New Roman" w:hAnsi="Times New Roman"/>
          <w:color w:val="000000"/>
          <w:sz w:val="20"/>
          <w:szCs w:val="20"/>
        </w:rPr>
        <w:t xml:space="preserve">; </w:t>
      </w:r>
      <w:hyperlink r:id="rId42" w:anchor="co_pp_sp_350_798" w:history="1">
        <w:r>
          <w:rPr>
            <w:rFonts w:ascii="Times New Roman" w:hAnsi="Times New Roman"/>
            <w:i/>
            <w:iCs/>
            <w:color w:val="0000FF"/>
            <w:sz w:val="20"/>
            <w:szCs w:val="20"/>
          </w:rPr>
          <w:t>McKeever v. Block,</w:t>
        </w:r>
        <w:r>
          <w:rPr>
            <w:rFonts w:ascii="Times New Roman" w:hAnsi="Times New Roman"/>
            <w:color w:val="0000FF"/>
            <w:sz w:val="20"/>
            <w:szCs w:val="20"/>
          </w:rPr>
          <w:t xml:space="preserve"> 932 F.2d 795, 798 (9th Cir.1991)</w:t>
        </w:r>
      </w:hyperlink>
      <w:r>
        <w:rPr>
          <w:rFonts w:ascii="Times New Roman" w:hAnsi="Times New Roman"/>
          <w:color w:val="000000"/>
          <w:sz w:val="20"/>
          <w:szCs w:val="20"/>
        </w:rPr>
        <w:t xml:space="preserve">” </w:t>
      </w:r>
      <w:r>
        <w:rPr>
          <w:rFonts w:ascii="Times New Roman" w:hAnsi="Times New Roman"/>
          <w:i/>
          <w:iCs/>
          <w:color w:val="000000"/>
          <w:sz w:val="20"/>
          <w:szCs w:val="20"/>
        </w:rPr>
        <w:t xml:space="preserve">see </w:t>
      </w:r>
      <w:proofErr w:type="spellStart"/>
      <w:r>
        <w:rPr>
          <w:rFonts w:ascii="Times New Roman" w:hAnsi="Times New Roman"/>
          <w:i/>
          <w:iCs/>
          <w:color w:val="000000"/>
          <w:sz w:val="20"/>
          <w:szCs w:val="20"/>
        </w:rPr>
        <w:t>also</w:t>
      </w:r>
      <w:hyperlink r:id="rId43" w:anchor="co_pp_sp_350_1376" w:history="1">
        <w:r>
          <w:rPr>
            <w:rFonts w:ascii="Times New Roman" w:hAnsi="Times New Roman"/>
            <w:i/>
            <w:iCs/>
            <w:color w:val="0000FF"/>
            <w:sz w:val="20"/>
            <w:szCs w:val="20"/>
          </w:rPr>
          <w:t>Hernandez</w:t>
        </w:r>
        <w:proofErr w:type="spellEnd"/>
        <w:r>
          <w:rPr>
            <w:rFonts w:ascii="Times New Roman" w:hAnsi="Times New Roman"/>
            <w:i/>
            <w:iCs/>
            <w:color w:val="0000FF"/>
            <w:sz w:val="20"/>
            <w:szCs w:val="20"/>
          </w:rPr>
          <w:t xml:space="preserve"> v. Denton,</w:t>
        </w:r>
        <w:r>
          <w:rPr>
            <w:rFonts w:ascii="Times New Roman" w:hAnsi="Times New Roman"/>
            <w:color w:val="0000FF"/>
            <w:sz w:val="20"/>
            <w:szCs w:val="20"/>
          </w:rPr>
          <w:t xml:space="preserve"> 929 F.2d 1374, 1376 (9th Cir.)</w:t>
        </w:r>
      </w:hyperlink>
      <w:r>
        <w:rPr>
          <w:rFonts w:ascii="Times New Roman" w:hAnsi="Times New Roman"/>
          <w:color w:val="000000"/>
          <w:sz w:val="20"/>
          <w:szCs w:val="20"/>
        </w:rPr>
        <w:t xml:space="preserve"> (factually frivolous claims are those that rest upon facts the “court knows could not have occurred”), </w:t>
      </w:r>
      <w:r>
        <w:rPr>
          <w:rFonts w:ascii="Times New Roman" w:hAnsi="Times New Roman"/>
          <w:i/>
          <w:iCs/>
          <w:color w:val="000000"/>
          <w:sz w:val="20"/>
          <w:szCs w:val="20"/>
        </w:rPr>
        <w:t>cert. granted,</w:t>
      </w:r>
      <w:r>
        <w:rPr>
          <w:rFonts w:ascii="Times New Roman" w:hAnsi="Times New Roman"/>
          <w:color w:val="000000"/>
          <w:sz w:val="20"/>
          <w:szCs w:val="20"/>
        </w:rPr>
        <w:t xml:space="preserve"> </w:t>
      </w:r>
      <w:hyperlink r:id="rId44" w:history="1">
        <w:r>
          <w:rPr>
            <w:rFonts w:ascii="Times New Roman" w:hAnsi="Times New Roman"/>
            <w:color w:val="0000FF"/>
            <w:sz w:val="20"/>
            <w:szCs w:val="20"/>
          </w:rPr>
          <w:t xml:space="preserve">112 </w:t>
        </w:r>
        <w:proofErr w:type="spellStart"/>
        <w:r>
          <w:rPr>
            <w:rFonts w:ascii="Times New Roman" w:hAnsi="Times New Roman"/>
            <w:color w:val="0000FF"/>
            <w:sz w:val="20"/>
            <w:szCs w:val="20"/>
          </w:rPr>
          <w:t>S.Ct</w:t>
        </w:r>
        <w:proofErr w:type="spellEnd"/>
        <w:r>
          <w:rPr>
            <w:rFonts w:ascii="Times New Roman" w:hAnsi="Times New Roman"/>
            <w:color w:val="0000FF"/>
            <w:sz w:val="20"/>
            <w:szCs w:val="20"/>
          </w:rPr>
          <w:t>. 369</w:t>
        </w:r>
      </w:hyperlink>
      <w:r>
        <w:rPr>
          <w:rFonts w:ascii="Times New Roman" w:hAnsi="Times New Roman"/>
          <w:color w:val="000000"/>
          <w:sz w:val="20"/>
          <w:szCs w:val="20"/>
        </w:rPr>
        <w:t xml:space="preserve"> (</w:t>
      </w:r>
      <w:r>
        <w:rPr>
          <w:rFonts w:ascii="Times New Roman" w:hAnsi="Times New Roman"/>
          <w:i/>
          <w:iCs/>
          <w:color w:val="000000"/>
          <w:sz w:val="20"/>
          <w:szCs w:val="20"/>
        </w:rPr>
        <w:t>1991);</w:t>
      </w:r>
      <w:r>
        <w:rPr>
          <w:rFonts w:ascii="Times New Roman" w:hAnsi="Times New Roman"/>
          <w:color w:val="000000"/>
          <w:sz w:val="20"/>
          <w:szCs w:val="20"/>
        </w:rPr>
        <w:t xml:space="preserve"> </w:t>
      </w:r>
      <w:hyperlink r:id="rId45" w:anchor="co_pp_sp_350_496" w:history="1">
        <w:proofErr w:type="spellStart"/>
        <w:r>
          <w:rPr>
            <w:rFonts w:ascii="Times New Roman" w:hAnsi="Times New Roman"/>
            <w:i/>
            <w:iCs/>
            <w:color w:val="0000FF"/>
            <w:sz w:val="20"/>
            <w:szCs w:val="20"/>
          </w:rPr>
          <w:t>Guti</w:t>
        </w:r>
        <w:proofErr w:type="spellEnd"/>
        <w:r>
          <w:rPr>
            <w:rFonts w:ascii="Times New Roman" w:hAnsi="Times New Roman"/>
            <w:i/>
            <w:iCs/>
            <w:color w:val="0000FF"/>
            <w:sz w:val="20"/>
            <w:szCs w:val="20"/>
          </w:rPr>
          <w:t xml:space="preserve"> v. United States INS,</w:t>
        </w:r>
        <w:r>
          <w:rPr>
            <w:rFonts w:ascii="Times New Roman" w:hAnsi="Times New Roman"/>
            <w:color w:val="0000FF"/>
            <w:sz w:val="20"/>
            <w:szCs w:val="20"/>
          </w:rPr>
          <w:t xml:space="preserve"> 908 F.2d 495, 496 (9th Cir.1990)</w:t>
        </w:r>
      </w:hyperlink>
      <w:r>
        <w:rPr>
          <w:rFonts w:ascii="Times New Roman" w:hAnsi="Times New Roman"/>
          <w:color w:val="000000"/>
          <w:sz w:val="20"/>
          <w:szCs w:val="20"/>
        </w:rPr>
        <w:t xml:space="preserve"> (claim not frivolous where no controlling authority bars claim as a matter of law). See also </w:t>
      </w:r>
      <w:hyperlink r:id="rId46" w:anchor="co_pp_sp_506_892" w:history="1">
        <w:proofErr w:type="spellStart"/>
        <w:r>
          <w:rPr>
            <w:rFonts w:ascii="Times New Roman" w:hAnsi="Times New Roman"/>
            <w:i/>
            <w:iCs/>
            <w:color w:val="0000FF"/>
            <w:sz w:val="20"/>
            <w:szCs w:val="20"/>
          </w:rPr>
          <w:t>Iasu</w:t>
        </w:r>
        <w:proofErr w:type="spellEnd"/>
        <w:r>
          <w:rPr>
            <w:rFonts w:ascii="Times New Roman" w:hAnsi="Times New Roman"/>
            <w:i/>
            <w:iCs/>
            <w:color w:val="0000FF"/>
            <w:sz w:val="20"/>
            <w:szCs w:val="20"/>
          </w:rPr>
          <w:t xml:space="preserve"> v. Smith,</w:t>
        </w:r>
        <w:r>
          <w:rPr>
            <w:rFonts w:ascii="Times New Roman" w:hAnsi="Times New Roman"/>
            <w:color w:val="0000FF"/>
            <w:sz w:val="20"/>
            <w:szCs w:val="20"/>
          </w:rPr>
          <w:t xml:space="preserve"> 511 F.3d 881, 892 (9</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2007)</w:t>
        </w:r>
      </w:hyperlink>
      <w:r>
        <w:rPr>
          <w:rFonts w:ascii="Times New Roman" w:hAnsi="Times New Roman"/>
          <w:color w:val="000000"/>
          <w:sz w:val="20"/>
          <w:szCs w:val="20"/>
        </w:rPr>
        <w:t xml:space="preserve">; </w:t>
      </w:r>
      <w:hyperlink r:id="rId47" w:history="1">
        <w:r>
          <w:rPr>
            <w:rFonts w:ascii="Times New Roman" w:hAnsi="Times New Roman"/>
            <w:i/>
            <w:iCs/>
            <w:color w:val="0000FF"/>
            <w:sz w:val="20"/>
            <w:szCs w:val="20"/>
          </w:rPr>
          <w:t xml:space="preserve">St. </w:t>
        </w:r>
        <w:proofErr w:type="spellStart"/>
        <w:r>
          <w:rPr>
            <w:rFonts w:ascii="Times New Roman" w:hAnsi="Times New Roman"/>
            <w:i/>
            <w:iCs/>
            <w:color w:val="0000FF"/>
            <w:sz w:val="20"/>
            <w:szCs w:val="20"/>
          </w:rPr>
          <w:t>Hilaire</w:t>
        </w:r>
        <w:proofErr w:type="spellEnd"/>
        <w:r>
          <w:rPr>
            <w:rFonts w:ascii="Times New Roman" w:hAnsi="Times New Roman"/>
            <w:i/>
            <w:iCs/>
            <w:color w:val="0000FF"/>
            <w:sz w:val="20"/>
            <w:szCs w:val="20"/>
          </w:rPr>
          <w:t xml:space="preserve"> v. State of Arizona,</w:t>
        </w:r>
        <w:r>
          <w:rPr>
            <w:rFonts w:ascii="Times New Roman" w:hAnsi="Times New Roman"/>
            <w:color w:val="0000FF"/>
            <w:sz w:val="20"/>
            <w:szCs w:val="20"/>
          </w:rPr>
          <w:t xml:space="preserve"> 87 F.3d 1321, *2 (9</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Unpublished 1996)</w:t>
        </w:r>
      </w:hyperlink>
      <w:r>
        <w:rPr>
          <w:rFonts w:ascii="Times New Roman" w:hAnsi="Times New Roman"/>
          <w:color w:val="000000"/>
          <w:sz w:val="20"/>
          <w:szCs w:val="20"/>
        </w:rPr>
        <w:t xml:space="preserve"> “In any event, the argument is not frivolous. See also </w:t>
      </w:r>
      <w:proofErr w:type="spellStart"/>
      <w:r>
        <w:rPr>
          <w:rFonts w:ascii="Times New Roman" w:hAnsi="Times New Roman"/>
          <w:i/>
          <w:iCs/>
          <w:color w:val="000000"/>
          <w:sz w:val="20"/>
          <w:szCs w:val="20"/>
        </w:rPr>
        <w:t>Gutiv</w:t>
      </w:r>
      <w:proofErr w:type="spellEnd"/>
      <w:r>
        <w:rPr>
          <w:rFonts w:ascii="Times New Roman" w:hAnsi="Times New Roman"/>
          <w:i/>
          <w:iCs/>
          <w:color w:val="000000"/>
          <w:sz w:val="20"/>
          <w:szCs w:val="20"/>
        </w:rPr>
        <w:t xml:space="preserve">. </w:t>
      </w:r>
      <w:hyperlink r:id="rId48" w:history="1">
        <w:r>
          <w:rPr>
            <w:rFonts w:ascii="Times New Roman" w:hAnsi="Times New Roman"/>
            <w:i/>
            <w:iCs/>
            <w:color w:val="0000FF"/>
            <w:sz w:val="20"/>
            <w:szCs w:val="20"/>
          </w:rPr>
          <w:t>U.S. INS,</w:t>
        </w:r>
        <w:r>
          <w:rPr>
            <w:rFonts w:ascii="Times New Roman" w:hAnsi="Times New Roman"/>
            <w:color w:val="0000FF"/>
            <w:sz w:val="20"/>
            <w:szCs w:val="20"/>
          </w:rPr>
          <w:t xml:space="preserve"> 908 F.2d. 495 (9th Cir. 1990)</w:t>
        </w:r>
      </w:hyperlink>
      <w:r>
        <w:rPr>
          <w:rFonts w:ascii="Times New Roman" w:hAnsi="Times New Roman"/>
          <w:color w:val="000000"/>
          <w:sz w:val="20"/>
          <w:szCs w:val="20"/>
        </w:rPr>
        <w:t xml:space="preserve"> (absence of controlling authority indicates </w:t>
      </w:r>
      <w:proofErr w:type="spellStart"/>
      <w:r>
        <w:rPr>
          <w:rFonts w:ascii="Times New Roman" w:hAnsi="Times New Roman"/>
          <w:color w:val="000000"/>
          <w:sz w:val="20"/>
          <w:szCs w:val="20"/>
        </w:rPr>
        <w:t>nonfrivolous</w:t>
      </w:r>
      <w:proofErr w:type="spellEnd"/>
      <w:r>
        <w:rPr>
          <w:rFonts w:ascii="Times New Roman" w:hAnsi="Times New Roman"/>
          <w:color w:val="000000"/>
          <w:sz w:val="20"/>
          <w:szCs w:val="20"/>
        </w:rPr>
        <w:t xml:space="preserve"> claim)</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 In </w:t>
      </w:r>
      <w:hyperlink r:id="rId49" w:history="1">
        <w:r>
          <w:rPr>
            <w:rFonts w:ascii="Times New Roman" w:hAnsi="Times New Roman"/>
            <w:i/>
            <w:iCs/>
            <w:color w:val="0000FF"/>
            <w:sz w:val="20"/>
            <w:szCs w:val="20"/>
          </w:rPr>
          <w:t>Newman v. Roland,</w:t>
        </w:r>
        <w:r>
          <w:rPr>
            <w:rFonts w:ascii="Times New Roman" w:hAnsi="Times New Roman"/>
            <w:color w:val="0000FF"/>
            <w:sz w:val="20"/>
            <w:szCs w:val="20"/>
          </w:rPr>
          <w:t xml:space="preserve"> 66 F.3d 335, *2 (9</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Unpublished 1995)</w:t>
        </w:r>
      </w:hyperlink>
      <w:r>
        <w:rPr>
          <w:rFonts w:ascii="Times New Roman" w:hAnsi="Times New Roman"/>
          <w:color w:val="000000"/>
          <w:sz w:val="20"/>
          <w:szCs w:val="20"/>
        </w:rPr>
        <w:t>,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 complaint is not frivolous unless there is controlling authority requiring a holding that the facts as alleged fail to establish even an arguable claim as a matter of law. </w:t>
      </w:r>
      <w:proofErr w:type="spellStart"/>
      <w:proofErr w:type="gramStart"/>
      <w:r>
        <w:rPr>
          <w:rFonts w:ascii="Times New Roman" w:hAnsi="Times New Roman"/>
          <w:i/>
          <w:iCs/>
          <w:color w:val="000000"/>
          <w:sz w:val="20"/>
          <w:szCs w:val="20"/>
        </w:rPr>
        <w:t>Gutiv</w:t>
      </w:r>
      <w:proofErr w:type="spellEnd"/>
      <w:r>
        <w:rPr>
          <w:rFonts w:ascii="Times New Roman" w:hAnsi="Times New Roman"/>
          <w:i/>
          <w:iCs/>
          <w:color w:val="000000"/>
          <w:sz w:val="20"/>
          <w:szCs w:val="20"/>
        </w:rPr>
        <w:t>.</w:t>
      </w:r>
      <w:proofErr w:type="gramEnd"/>
      <w:r>
        <w:rPr>
          <w:rFonts w:ascii="Times New Roman" w:hAnsi="Times New Roman"/>
          <w:i/>
          <w:iCs/>
          <w:color w:val="000000"/>
          <w:sz w:val="20"/>
          <w:szCs w:val="20"/>
        </w:rPr>
        <w:t xml:space="preserve"> </w:t>
      </w:r>
      <w:hyperlink r:id="rId50" w:anchor="co_pp_sp_350_496" w:history="1">
        <w:proofErr w:type="gramStart"/>
        <w:r>
          <w:rPr>
            <w:rFonts w:ascii="Times New Roman" w:hAnsi="Times New Roman"/>
            <w:i/>
            <w:iCs/>
            <w:color w:val="0000FF"/>
            <w:sz w:val="20"/>
            <w:szCs w:val="20"/>
          </w:rPr>
          <w:t>I.N.S.,</w:t>
        </w:r>
        <w:r>
          <w:rPr>
            <w:rFonts w:ascii="Times New Roman" w:hAnsi="Times New Roman"/>
            <w:color w:val="0000FF"/>
            <w:sz w:val="20"/>
            <w:szCs w:val="20"/>
          </w:rPr>
          <w:t xml:space="preserve"> 908 F.2d 495, 496 (9th Cir.1990)</w:t>
        </w:r>
      </w:hyperlink>
      <w:r>
        <w:rPr>
          <w:rFonts w:ascii="Times New Roman" w:hAnsi="Times New Roman"/>
          <w:color w:val="000000"/>
          <w:sz w:val="20"/>
          <w:szCs w:val="20"/>
        </w:rPr>
        <w:t>.</w:t>
      </w:r>
      <w:proofErr w:type="gramEnd"/>
      <w:r>
        <w:rPr>
          <w:rFonts w:ascii="Times New Roman" w:hAnsi="Times New Roman"/>
          <w:color w:val="000000"/>
          <w:sz w:val="20"/>
          <w:szCs w:val="20"/>
        </w:rPr>
        <w:t xml:space="preserve"> A dismissal pursuant to </w:t>
      </w:r>
      <w:hyperlink r:id="rId51" w:anchor="co_pp_5ba1000067d06" w:history="1">
        <w:r>
          <w:rPr>
            <w:rFonts w:ascii="Times New Roman" w:hAnsi="Times New Roman"/>
            <w:color w:val="0000FF"/>
            <w:sz w:val="20"/>
            <w:szCs w:val="20"/>
          </w:rPr>
          <w:t>28 U.S.C. § 1915(d)</w:t>
        </w:r>
      </w:hyperlink>
      <w:r>
        <w:rPr>
          <w:rFonts w:ascii="Times New Roman" w:hAnsi="Times New Roman"/>
          <w:color w:val="000000"/>
          <w:sz w:val="20"/>
          <w:szCs w:val="20"/>
        </w:rPr>
        <w:t xml:space="preserve"> is reviewed for an abuse of discretion. </w:t>
      </w:r>
      <w:hyperlink r:id="rId52" w:anchor="co_pp_sp_708_1734" w:history="1">
        <w:proofErr w:type="gramStart"/>
        <w:r>
          <w:rPr>
            <w:rFonts w:ascii="Times New Roman" w:hAnsi="Times New Roman"/>
            <w:i/>
            <w:iCs/>
            <w:color w:val="0000FF"/>
            <w:sz w:val="20"/>
            <w:szCs w:val="20"/>
          </w:rPr>
          <w:t>Denton v. Hernandez,</w:t>
        </w:r>
        <w:r>
          <w:rPr>
            <w:rFonts w:ascii="Times New Roman" w:hAnsi="Times New Roman"/>
            <w:color w:val="0000FF"/>
            <w:sz w:val="20"/>
            <w:szCs w:val="20"/>
          </w:rPr>
          <w:t xml:space="preserve"> 112 </w:t>
        </w:r>
        <w:proofErr w:type="spellStart"/>
        <w:r>
          <w:rPr>
            <w:rFonts w:ascii="Times New Roman" w:hAnsi="Times New Roman"/>
            <w:color w:val="0000FF"/>
            <w:sz w:val="20"/>
            <w:szCs w:val="20"/>
          </w:rPr>
          <w:t>S.Ct</w:t>
        </w:r>
        <w:proofErr w:type="spellEnd"/>
        <w:r>
          <w:rPr>
            <w:rFonts w:ascii="Times New Roman" w:hAnsi="Times New Roman"/>
            <w:color w:val="0000FF"/>
            <w:sz w:val="20"/>
            <w:szCs w:val="20"/>
          </w:rPr>
          <w:t>. 1728, 1734 (1992)</w:t>
        </w:r>
      </w:hyperlink>
      <w:r>
        <w:rPr>
          <w:rFonts w:ascii="Times New Roman" w:hAnsi="Times New Roman"/>
          <w:color w:val="000000"/>
          <w:sz w:val="20"/>
          <w:szCs w:val="20"/>
        </w:rPr>
        <w:t>.</w:t>
      </w:r>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In civil rights cases where the plaintiff appears pro se, a court must construe pleadings liberally and afford the plaintiff the benefit of the doubt. </w:t>
      </w:r>
      <w:hyperlink r:id="rId53" w:anchor="co_pp_sp_350_623" w:history="1">
        <w:r>
          <w:rPr>
            <w:rFonts w:ascii="Times New Roman" w:hAnsi="Times New Roman"/>
            <w:i/>
            <w:iCs/>
            <w:color w:val="0000FF"/>
            <w:sz w:val="20"/>
            <w:szCs w:val="20"/>
          </w:rPr>
          <w:t>Karim-</w:t>
        </w:r>
        <w:proofErr w:type="spellStart"/>
        <w:r>
          <w:rPr>
            <w:rFonts w:ascii="Times New Roman" w:hAnsi="Times New Roman"/>
            <w:i/>
            <w:iCs/>
            <w:color w:val="0000FF"/>
            <w:sz w:val="20"/>
            <w:szCs w:val="20"/>
          </w:rPr>
          <w:t>Panahi</w:t>
        </w:r>
        <w:proofErr w:type="spellEnd"/>
        <w:r>
          <w:rPr>
            <w:rFonts w:ascii="Times New Roman" w:hAnsi="Times New Roman"/>
            <w:i/>
            <w:iCs/>
            <w:color w:val="0000FF"/>
            <w:sz w:val="20"/>
            <w:szCs w:val="20"/>
          </w:rPr>
          <w:t xml:space="preserve"> v. Los Angeles Police Department</w:t>
        </w:r>
        <w:proofErr w:type="gramStart"/>
        <w:r>
          <w:rPr>
            <w:rFonts w:ascii="Times New Roman" w:hAnsi="Times New Roman"/>
            <w:i/>
            <w:iCs/>
            <w:color w:val="0000FF"/>
            <w:sz w:val="20"/>
            <w:szCs w:val="20"/>
          </w:rPr>
          <w:t>,839</w:t>
        </w:r>
        <w:proofErr w:type="gramEnd"/>
        <w:r>
          <w:rPr>
            <w:rFonts w:ascii="Times New Roman" w:hAnsi="Times New Roman"/>
            <w:color w:val="0000FF"/>
            <w:sz w:val="20"/>
            <w:szCs w:val="20"/>
          </w:rPr>
          <w:t xml:space="preserve"> F.2d 621, 623 (9th Cir.1988)</w:t>
        </w:r>
      </w:hyperlink>
      <w:r>
        <w:rPr>
          <w:rFonts w:ascii="Times New Roman" w:hAnsi="Times New Roman"/>
          <w:color w:val="000000"/>
          <w:sz w:val="20"/>
          <w:szCs w:val="20"/>
        </w:rPr>
        <w:t xml:space="preserve">; </w:t>
      </w:r>
      <w:hyperlink r:id="rId54" w:anchor="co_pp_sp_350_567" w:history="1">
        <w:r>
          <w:rPr>
            <w:rFonts w:ascii="Times New Roman" w:hAnsi="Times New Roman"/>
            <w:i/>
            <w:iCs/>
            <w:color w:val="0000FF"/>
            <w:sz w:val="20"/>
            <w:szCs w:val="20"/>
          </w:rPr>
          <w:t xml:space="preserve">King v. </w:t>
        </w:r>
        <w:proofErr w:type="spellStart"/>
        <w:r>
          <w:rPr>
            <w:rFonts w:ascii="Times New Roman" w:hAnsi="Times New Roman"/>
            <w:i/>
            <w:iCs/>
            <w:color w:val="0000FF"/>
            <w:sz w:val="20"/>
            <w:szCs w:val="20"/>
          </w:rPr>
          <w:t>Atiyeh</w:t>
        </w:r>
        <w:proofErr w:type="spellEnd"/>
        <w:r>
          <w:rPr>
            <w:rFonts w:ascii="Times New Roman" w:hAnsi="Times New Roman"/>
            <w:i/>
            <w:iCs/>
            <w:color w:val="0000FF"/>
            <w:sz w:val="20"/>
            <w:szCs w:val="20"/>
          </w:rPr>
          <w:t>,</w:t>
        </w:r>
        <w:r>
          <w:rPr>
            <w:rFonts w:ascii="Times New Roman" w:hAnsi="Times New Roman"/>
            <w:color w:val="0000FF"/>
            <w:sz w:val="20"/>
            <w:szCs w:val="20"/>
          </w:rPr>
          <w:t xml:space="preserve"> 814 F.2d 565, 567 (9th Cir.1987)</w:t>
        </w:r>
      </w:hyperlink>
      <w:r>
        <w:rPr>
          <w:rFonts w:ascii="Times New Roman" w:hAnsi="Times New Roman"/>
          <w:color w:val="000000"/>
          <w:sz w:val="20"/>
          <w:szCs w:val="20"/>
        </w:rPr>
        <w:t xml:space="preserve">. Even if “a complaint raises an arguable question of law which the district court ultimately finds is correctly resolved against the plaintiff, dismissal on Rule 12(b)(6) grounds is appropriate, but dismissal on the basis of frivolousness is not.” </w:t>
      </w:r>
      <w:hyperlink r:id="rId55" w:anchor="co_pp_sp_780_328" w:history="1">
        <w:proofErr w:type="spellStart"/>
        <w:r>
          <w:rPr>
            <w:rFonts w:ascii="Times New Roman" w:hAnsi="Times New Roman"/>
            <w:i/>
            <w:iCs/>
            <w:color w:val="0000FF"/>
            <w:sz w:val="20"/>
            <w:szCs w:val="20"/>
          </w:rPr>
          <w:t>Neitzke</w:t>
        </w:r>
        <w:proofErr w:type="spellEnd"/>
        <w:r>
          <w:rPr>
            <w:rFonts w:ascii="Times New Roman" w:hAnsi="Times New Roman"/>
            <w:i/>
            <w:iCs/>
            <w:color w:val="0000FF"/>
            <w:sz w:val="20"/>
            <w:szCs w:val="20"/>
          </w:rPr>
          <w:t>,</w:t>
        </w:r>
        <w:r>
          <w:rPr>
            <w:rFonts w:ascii="Times New Roman" w:hAnsi="Times New Roman"/>
            <w:color w:val="0000FF"/>
            <w:sz w:val="20"/>
            <w:szCs w:val="20"/>
          </w:rPr>
          <w:t xml:space="preserve"> 490 U.S. at 328</w:t>
        </w:r>
      </w:hyperlink>
      <w:r>
        <w:rPr>
          <w:rFonts w:ascii="Times New Roman" w:hAnsi="Times New Roman"/>
          <w:color w:val="000000"/>
          <w:sz w:val="20"/>
          <w:szCs w:val="20"/>
        </w:rPr>
        <w:t xml:space="preserve">. Even “highly improbable or greatly exaggerated” allegations are not frivolous if they are legally arguable. </w:t>
      </w:r>
      <w:hyperlink r:id="rId56" w:anchor="co_pp_sp_350_641" w:history="1">
        <w:r>
          <w:rPr>
            <w:rFonts w:ascii="Times New Roman" w:hAnsi="Times New Roman"/>
            <w:i/>
            <w:iCs/>
            <w:color w:val="0000FF"/>
            <w:sz w:val="20"/>
            <w:szCs w:val="20"/>
          </w:rPr>
          <w:t>Jackson,</w:t>
        </w:r>
        <w:r>
          <w:rPr>
            <w:rFonts w:ascii="Times New Roman" w:hAnsi="Times New Roman"/>
            <w:color w:val="0000FF"/>
            <w:sz w:val="20"/>
            <w:szCs w:val="20"/>
          </w:rPr>
          <w:t xml:space="preserve"> </w:t>
        </w:r>
        <w:proofErr w:type="gramStart"/>
        <w:r>
          <w:rPr>
            <w:rFonts w:ascii="Times New Roman" w:hAnsi="Times New Roman"/>
            <w:color w:val="0000FF"/>
            <w:sz w:val="20"/>
            <w:szCs w:val="20"/>
          </w:rPr>
          <w:t>885 F.2d at 641</w:t>
        </w:r>
        <w:proofErr w:type="gramEnd"/>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See </w:t>
      </w:r>
      <w:hyperlink r:id="rId57" w:history="1">
        <w:r>
          <w:rPr>
            <w:rFonts w:ascii="Times New Roman" w:hAnsi="Times New Roman"/>
            <w:i/>
            <w:iCs/>
            <w:color w:val="0000FF"/>
            <w:sz w:val="20"/>
            <w:szCs w:val="20"/>
          </w:rPr>
          <w:t>Aguayo-Gonzalez v. I.N.S.,</w:t>
        </w:r>
        <w:r>
          <w:rPr>
            <w:rFonts w:ascii="Times New Roman" w:hAnsi="Times New Roman"/>
            <w:color w:val="0000FF"/>
            <w:sz w:val="20"/>
            <w:szCs w:val="20"/>
          </w:rPr>
          <w:t xml:space="preserve"> 60 F.3d 832</w:t>
        </w:r>
      </w:hyperlink>
      <w:proofErr w:type="gramStart"/>
      <w:r>
        <w:rPr>
          <w:rFonts w:ascii="Times New Roman" w:hAnsi="Times New Roman"/>
          <w:color w:val="000000"/>
          <w:sz w:val="20"/>
          <w:szCs w:val="20"/>
        </w:rPr>
        <w:t>, ??</w:t>
      </w:r>
      <w:proofErr w:type="gramEnd"/>
      <w:r>
        <w:rPr>
          <w:rFonts w:ascii="Times New Roman" w:hAnsi="Times New Roman"/>
          <w:color w:val="000000"/>
          <w:sz w:val="20"/>
          <w:szCs w:val="20"/>
        </w:rPr>
        <w:t>2 (9</w:t>
      </w:r>
      <w:r>
        <w:rPr>
          <w:rFonts w:ascii="Times New Roman" w:hAnsi="Times New Roman"/>
          <w:color w:val="000000"/>
          <w:sz w:val="16"/>
          <w:szCs w:val="16"/>
          <w:vertAlign w:val="superscript"/>
        </w:rPr>
        <w:t>th</w:t>
      </w:r>
      <w:r>
        <w:rPr>
          <w:rFonts w:ascii="Times New Roman" w:hAnsi="Times New Roman"/>
          <w:color w:val="000000"/>
          <w:sz w:val="20"/>
          <w:szCs w:val="20"/>
        </w:rPr>
        <w:t xml:space="preserve"> Cir. Unpublished 1995); </w:t>
      </w:r>
      <w:hyperlink r:id="rId58" w:history="1">
        <w:r>
          <w:rPr>
            <w:rFonts w:ascii="Times New Roman" w:hAnsi="Times New Roman"/>
            <w:i/>
            <w:iCs/>
            <w:color w:val="0000FF"/>
            <w:sz w:val="20"/>
            <w:szCs w:val="20"/>
          </w:rPr>
          <w:t>Hill v. State of Arizona,</w:t>
        </w:r>
        <w:r>
          <w:rPr>
            <w:rFonts w:ascii="Times New Roman" w:hAnsi="Times New Roman"/>
            <w:color w:val="0000FF"/>
            <w:sz w:val="20"/>
            <w:szCs w:val="20"/>
          </w:rPr>
          <w:t xml:space="preserve"> 48 F.3d 1228, *1 (9</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1995)</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Judge Gleason’s dismissal is clear error as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Complaint was NOT frivolous with no basis in fact and law; and,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in the Complaint newly discovered errors in procedure that the IRS, agents and officers of the IRS, Department of Justice Attorneys and various Courts and Judges, that are deemed to know the law</w:t>
      </w:r>
      <w:bookmarkStart w:id="2" w:name="co_tablefootnote_1_1"/>
      <w:bookmarkEnd w:id="2"/>
      <w:r>
        <w:rPr>
          <w:rFonts w:ascii="Times New Roman" w:hAnsi="Times New Roman"/>
          <w:color w:val="000000"/>
          <w:sz w:val="16"/>
          <w:szCs w:val="16"/>
        </w:rPr>
        <w:fldChar w:fldCharType="begin"/>
      </w:r>
      <w:r>
        <w:rPr>
          <w:rFonts w:ascii="Times New Roman" w:hAnsi="Times New Roman"/>
          <w:color w:val="000000"/>
          <w:sz w:val="16"/>
          <w:szCs w:val="16"/>
        </w:rPr>
        <w:instrText xml:space="preserve">HYPERLINK "#co_tablefootnoteblock_1_1" </w:instrText>
      </w:r>
      <w:r>
        <w:rPr>
          <w:rFonts w:ascii="Times New Roman" w:hAnsi="Times New Roman"/>
          <w:color w:val="000000"/>
          <w:sz w:val="16"/>
          <w:szCs w:val="16"/>
        </w:rPr>
        <w:fldChar w:fldCharType="separate"/>
      </w:r>
      <w:r>
        <w:rPr>
          <w:rFonts w:ascii="Times New Roman" w:hAnsi="Times New Roman"/>
          <w:color w:val="0000FF"/>
          <w:sz w:val="16"/>
          <w:szCs w:val="16"/>
          <w:vertAlign w:val="superscript"/>
        </w:rPr>
        <w:t>1</w:t>
      </w:r>
      <w:r>
        <w:rPr>
          <w:rFonts w:ascii="Times New Roman" w:hAnsi="Times New Roman"/>
          <w:color w:val="000000"/>
          <w:sz w:val="16"/>
          <w:szCs w:val="16"/>
        </w:rPr>
        <w:fldChar w:fldCharType="end"/>
      </w:r>
      <w:r>
        <w:rPr>
          <w:rFonts w:ascii="Times New Roman" w:hAnsi="Times New Roman"/>
          <w:color w:val="000000"/>
          <w:sz w:val="20"/>
          <w:szCs w:val="20"/>
        </w:rPr>
        <w:t xml:space="preserve">, did not disclose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such as essential elements for a Notice of Federal Tax Liens, for Assessments, for a Notice of Deficiencies, for Substitute for Returns. The prior actions by the IRS agents and officers and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in the cases cited by Judge Gleason is intentional “spoliation of evidence.” Isn’t the IRS mandated to disclose the procedures and documents which they are required to follow to arrive at an Assessment?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discovered that the IRS DID NOT follow the mandated procedures and the mandated procedures and documents have to date NEVER been seen by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FD5088" w:rsidRPr="005F6097">
        <w:tc>
          <w:tcPr>
            <w:tcW w:w="600" w:type="dxa"/>
            <w:tcBorders>
              <w:top w:val="nil"/>
              <w:left w:val="nil"/>
              <w:bottom w:val="nil"/>
              <w:right w:val="nil"/>
            </w:tcBorders>
          </w:tcPr>
          <w:p w:rsidR="00FD5088" w:rsidRPr="00433227" w:rsidRDefault="00C46063">
            <w:pPr>
              <w:widowControl w:val="0"/>
              <w:autoSpaceDE w:val="0"/>
              <w:autoSpaceDN w:val="0"/>
              <w:adjustRightInd w:val="0"/>
              <w:spacing w:after="0" w:line="240" w:lineRule="auto"/>
              <w:rPr>
                <w:rFonts w:ascii="Times New Roman" w:hAnsi="Times New Roman"/>
                <w:color w:val="000000"/>
                <w:sz w:val="20"/>
                <w:szCs w:val="20"/>
              </w:rPr>
            </w:pPr>
            <w:hyperlink w:anchor="co_tablefootnote_1_1" w:history="1">
              <w:r w:rsidR="005F6097" w:rsidRPr="00433227">
                <w:rPr>
                  <w:rFonts w:ascii="Times New Roman" w:hAnsi="Times New Roman"/>
                  <w:color w:val="0000FF"/>
                  <w:sz w:val="20"/>
                  <w:szCs w:val="20"/>
                  <w:vertAlign w:val="superscript"/>
                </w:rPr>
                <w:t>1</w:t>
              </w:r>
            </w:hyperlink>
          </w:p>
          <w:p w:rsidR="00FD5088" w:rsidRPr="00433227" w:rsidRDefault="00FD5088">
            <w:pPr>
              <w:widowControl w:val="0"/>
              <w:autoSpaceDE w:val="0"/>
              <w:autoSpaceDN w:val="0"/>
              <w:adjustRightInd w:val="0"/>
              <w:spacing w:after="0" w:line="240" w:lineRule="auto"/>
              <w:rPr>
                <w:rFonts w:ascii="Times New Roman" w:hAnsi="Times New Roman"/>
                <w:color w:val="000000"/>
                <w:sz w:val="20"/>
                <w:szCs w:val="20"/>
              </w:rPr>
            </w:pPr>
          </w:p>
        </w:tc>
        <w:tc>
          <w:tcPr>
            <w:tcW w:w="9480" w:type="dxa"/>
            <w:tcBorders>
              <w:top w:val="nil"/>
              <w:left w:val="nil"/>
              <w:bottom w:val="nil"/>
              <w:right w:val="nil"/>
            </w:tcBorders>
            <w:tcMar>
              <w:top w:w="90" w:type="dxa"/>
              <w:bottom w:w="90" w:type="dxa"/>
            </w:tcMar>
          </w:tcPr>
          <w:p w:rsidR="00FD5088" w:rsidRPr="00433227" w:rsidRDefault="00C46063">
            <w:pPr>
              <w:widowControl w:val="0"/>
              <w:autoSpaceDE w:val="0"/>
              <w:autoSpaceDN w:val="0"/>
              <w:adjustRightInd w:val="0"/>
              <w:spacing w:after="0" w:line="240" w:lineRule="auto"/>
              <w:jc w:val="both"/>
              <w:rPr>
                <w:rFonts w:ascii="Times New Roman" w:hAnsi="Times New Roman"/>
                <w:color w:val="000000"/>
                <w:sz w:val="18"/>
                <w:szCs w:val="18"/>
              </w:rPr>
            </w:pPr>
            <w:hyperlink r:id="rId59" w:anchor="co_pp_sp_780_563" w:history="1">
              <w:r w:rsidR="005F6097" w:rsidRPr="00433227">
                <w:rPr>
                  <w:rFonts w:ascii="Times New Roman" w:hAnsi="Times New Roman"/>
                  <w:i/>
                  <w:iCs/>
                  <w:color w:val="0000FF"/>
                  <w:sz w:val="18"/>
                  <w:szCs w:val="18"/>
                </w:rPr>
                <w:t>Groh v. Ramirez,</w:t>
              </w:r>
              <w:r w:rsidR="005F6097" w:rsidRPr="00433227">
                <w:rPr>
                  <w:rFonts w:ascii="Times New Roman" w:hAnsi="Times New Roman"/>
                  <w:color w:val="0000FF"/>
                  <w:sz w:val="18"/>
                  <w:szCs w:val="18"/>
                </w:rPr>
                <w:t xml:space="preserve"> 540 U.S. 551, 563, 564 (2004)</w:t>
              </w:r>
            </w:hyperlink>
            <w:r w:rsidR="005F6097" w:rsidRPr="00433227">
              <w:rPr>
                <w:rFonts w:ascii="Times New Roman" w:hAnsi="Times New Roman"/>
                <w:color w:val="000000"/>
                <w:sz w:val="18"/>
                <w:szCs w:val="18"/>
              </w:rPr>
              <w:t xml:space="preserve"> “If the law was clearly established ... a reasonably competent public official should know the law governing his conduct.” Citing </w:t>
            </w:r>
            <w:hyperlink r:id="rId60" w:anchor="co_pp_sp_780_818" w:history="1">
              <w:r w:rsidR="005F6097" w:rsidRPr="00433227">
                <w:rPr>
                  <w:rFonts w:ascii="Times New Roman" w:hAnsi="Times New Roman"/>
                  <w:i/>
                  <w:iCs/>
                  <w:color w:val="0000FF"/>
                  <w:sz w:val="18"/>
                  <w:szCs w:val="18"/>
                </w:rPr>
                <w:t>Harlow v. Fitzgerald,</w:t>
              </w:r>
              <w:r w:rsidR="005F6097" w:rsidRPr="00433227">
                <w:rPr>
                  <w:rFonts w:ascii="Times New Roman" w:hAnsi="Times New Roman"/>
                  <w:color w:val="0000FF"/>
                  <w:sz w:val="18"/>
                  <w:szCs w:val="18"/>
                </w:rPr>
                <w:t xml:space="preserve"> 457 U.S. 800, 818-819 (1982)</w:t>
              </w:r>
            </w:hyperlink>
            <w:r w:rsidR="005F6097" w:rsidRPr="00433227">
              <w:rPr>
                <w:rFonts w:ascii="Times New Roman" w:hAnsi="Times New Roman"/>
                <w:color w:val="000000"/>
                <w:sz w:val="18"/>
                <w:szCs w:val="18"/>
              </w:rPr>
              <w:t xml:space="preserve">; </w:t>
            </w:r>
            <w:hyperlink r:id="rId61" w:anchor="co_pp_sp_578_1196" w:history="1">
              <w:r w:rsidR="005F6097" w:rsidRPr="00433227">
                <w:rPr>
                  <w:rFonts w:ascii="Times New Roman" w:hAnsi="Times New Roman"/>
                  <w:i/>
                  <w:iCs/>
                  <w:color w:val="0000FF"/>
                  <w:sz w:val="18"/>
                  <w:szCs w:val="18"/>
                </w:rPr>
                <w:t>State of Ohio v. Davis,</w:t>
              </w:r>
              <w:r w:rsidR="005F6097" w:rsidRPr="00433227">
                <w:rPr>
                  <w:rFonts w:ascii="Times New Roman" w:hAnsi="Times New Roman"/>
                  <w:color w:val="0000FF"/>
                  <w:sz w:val="18"/>
                  <w:szCs w:val="18"/>
                </w:rPr>
                <w:t xml:space="preserve"> 584 N.E.2d 1192, 1196 (Sup.Ct. Ohio 1992)</w:t>
              </w:r>
            </w:hyperlink>
            <w:r w:rsidR="005F6097" w:rsidRPr="00433227">
              <w:rPr>
                <w:rFonts w:ascii="Times New Roman" w:hAnsi="Times New Roman"/>
                <w:color w:val="000000"/>
                <w:sz w:val="18"/>
                <w:szCs w:val="18"/>
              </w:rPr>
              <w:t xml:space="preserve"> </w:t>
            </w:r>
            <w:r w:rsidR="005F6097" w:rsidRPr="00433227">
              <w:rPr>
                <w:rFonts w:ascii="Times New Roman" w:hAnsi="Times New Roman"/>
                <w:i/>
                <w:iCs/>
                <w:color w:val="000000"/>
                <w:sz w:val="18"/>
                <w:szCs w:val="18"/>
              </w:rPr>
              <w:t>“Judges,</w:t>
            </w:r>
            <w:r w:rsidR="005F6097" w:rsidRPr="00433227">
              <w:rPr>
                <w:rFonts w:ascii="Times New Roman" w:hAnsi="Times New Roman"/>
                <w:color w:val="000000"/>
                <w:sz w:val="18"/>
                <w:szCs w:val="18"/>
              </w:rPr>
              <w:t xml:space="preserve"> unlike juries, </w:t>
            </w:r>
            <w:r w:rsidR="005F6097" w:rsidRPr="00433227">
              <w:rPr>
                <w:rFonts w:ascii="Times New Roman" w:hAnsi="Times New Roman"/>
                <w:i/>
                <w:iCs/>
                <w:color w:val="000000"/>
                <w:sz w:val="18"/>
                <w:szCs w:val="18"/>
              </w:rPr>
              <w:t xml:space="preserve">are presumed to know the law.”; </w:t>
            </w:r>
            <w:hyperlink r:id="rId62" w:anchor="co_pp_sp_162_728" w:history="1">
              <w:r w:rsidR="005F6097" w:rsidRPr="00433227">
                <w:rPr>
                  <w:rFonts w:ascii="Times New Roman" w:hAnsi="Times New Roman"/>
                  <w:i/>
                  <w:iCs/>
                  <w:color w:val="0000FF"/>
                  <w:sz w:val="18"/>
                  <w:szCs w:val="18"/>
                </w:rPr>
                <w:t>Leary v. Gledhill,</w:t>
              </w:r>
              <w:r w:rsidR="005F6097" w:rsidRPr="00433227">
                <w:rPr>
                  <w:rFonts w:ascii="Times New Roman" w:hAnsi="Times New Roman"/>
                  <w:color w:val="0000FF"/>
                  <w:sz w:val="18"/>
                  <w:szCs w:val="18"/>
                </w:rPr>
                <w:t xml:space="preserve"> 84 A.2d 725, 728 (Sup.Ct. NJ 1951)</w:t>
              </w:r>
            </w:hyperlink>
            <w:r w:rsidR="005F6097" w:rsidRPr="00433227">
              <w:rPr>
                <w:rFonts w:ascii="Times New Roman" w:hAnsi="Times New Roman"/>
                <w:color w:val="000000"/>
                <w:sz w:val="18"/>
                <w:szCs w:val="18"/>
              </w:rPr>
              <w:t xml:space="preserve"> “A court will in general take judicial notice of and apply the law of its own jurisdiction without pleading or proof thereof, the judges being deemed to know the law or at least where it is to be found.”</w:t>
            </w:r>
          </w:p>
          <w:p w:rsidR="00FD5088" w:rsidRPr="00433227" w:rsidRDefault="00FD5088">
            <w:pPr>
              <w:widowControl w:val="0"/>
              <w:autoSpaceDE w:val="0"/>
              <w:autoSpaceDN w:val="0"/>
              <w:adjustRightInd w:val="0"/>
              <w:spacing w:after="0" w:line="240" w:lineRule="auto"/>
              <w:jc w:val="both"/>
              <w:rPr>
                <w:rFonts w:ascii="Times New Roman" w:hAnsi="Times New Roman"/>
                <w:color w:val="000000"/>
                <w:sz w:val="18"/>
                <w:szCs w:val="18"/>
              </w:rPr>
            </w:pPr>
          </w:p>
        </w:tc>
      </w:tr>
    </w:tbl>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A. Spoliation of Evidence.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In </w:t>
      </w:r>
      <w:hyperlink r:id="rId63" w:history="1">
        <w:r>
          <w:rPr>
            <w:rFonts w:ascii="Times New Roman" w:hAnsi="Times New Roman"/>
            <w:i/>
            <w:iCs/>
            <w:color w:val="0000FF"/>
            <w:sz w:val="20"/>
            <w:szCs w:val="20"/>
          </w:rPr>
          <w:t>Equal Employment Opportunity Comm. V. Dillon Companies, Inc.,</w:t>
        </w:r>
        <w:r>
          <w:rPr>
            <w:rFonts w:ascii="Times New Roman" w:hAnsi="Times New Roman"/>
            <w:color w:val="0000FF"/>
            <w:sz w:val="20"/>
            <w:szCs w:val="20"/>
          </w:rPr>
          <w:t xml:space="preserve"> 839 F.Supp.2d 1141, 144 (</w:t>
        </w:r>
        <w:proofErr w:type="spellStart"/>
        <w:r>
          <w:rPr>
            <w:rFonts w:ascii="Times New Roman" w:hAnsi="Times New Roman"/>
            <w:color w:val="0000FF"/>
            <w:sz w:val="20"/>
            <w:szCs w:val="20"/>
          </w:rPr>
          <w:t>D.Colo</w:t>
        </w:r>
        <w:proofErr w:type="spellEnd"/>
        <w:r>
          <w:rPr>
            <w:rFonts w:ascii="Times New Roman" w:hAnsi="Times New Roman"/>
            <w:color w:val="0000FF"/>
            <w:sz w:val="20"/>
            <w:szCs w:val="20"/>
          </w:rPr>
          <w:t>. 2011)</w:t>
        </w:r>
      </w:hyperlink>
      <w:r>
        <w:rPr>
          <w:rFonts w:ascii="Times New Roman" w:hAnsi="Times New Roman"/>
          <w:color w:val="000000"/>
          <w:sz w:val="20"/>
          <w:szCs w:val="20"/>
        </w:rPr>
        <w:t xml:space="preserve"> is an excellent examination lengthy of the issues of “spoliation of evidence,”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“’Spoliation is the destruction or significant alteration of evidence, or failure to preserve property for another’s use as evidence in pending or reasonably foreseeable litigation.’ ” </w:t>
      </w:r>
      <w:hyperlink r:id="rId64" w:anchor="co_pp_sp_4637_1259" w:history="1">
        <w:proofErr w:type="spellStart"/>
        <w:r>
          <w:rPr>
            <w:rFonts w:ascii="Times New Roman" w:hAnsi="Times New Roman"/>
            <w:i/>
            <w:iCs/>
            <w:color w:val="0000FF"/>
            <w:sz w:val="20"/>
            <w:szCs w:val="20"/>
          </w:rPr>
          <w:t>Blangsted</w:t>
        </w:r>
        <w:proofErr w:type="spellEnd"/>
        <w:r>
          <w:rPr>
            <w:rFonts w:ascii="Times New Roman" w:hAnsi="Times New Roman"/>
            <w:i/>
            <w:iCs/>
            <w:color w:val="0000FF"/>
            <w:sz w:val="20"/>
            <w:szCs w:val="20"/>
          </w:rPr>
          <w:t xml:space="preserve"> v. Snowmass-Wildcat Fire Prot. Dist.,</w:t>
        </w:r>
        <w:r>
          <w:rPr>
            <w:rFonts w:ascii="Times New Roman" w:hAnsi="Times New Roman"/>
            <w:color w:val="0000FF"/>
            <w:sz w:val="20"/>
            <w:szCs w:val="20"/>
          </w:rPr>
          <w:t xml:space="preserve"> 642 F.Supp.2d 1250, 1259-60 (D.Colo.2009)</w:t>
        </w:r>
      </w:hyperlink>
      <w:r>
        <w:rPr>
          <w:rFonts w:ascii="Times New Roman" w:hAnsi="Times New Roman"/>
          <w:color w:val="000000"/>
          <w:sz w:val="20"/>
          <w:szCs w:val="20"/>
        </w:rPr>
        <w:t xml:space="preserve"> (quoting </w:t>
      </w:r>
      <w:hyperlink r:id="rId65" w:anchor="co_pp_sp_506_457" w:history="1">
        <w:r>
          <w:rPr>
            <w:rFonts w:ascii="Times New Roman" w:hAnsi="Times New Roman"/>
            <w:i/>
            <w:iCs/>
            <w:color w:val="0000FF"/>
            <w:sz w:val="20"/>
            <w:szCs w:val="20"/>
          </w:rPr>
          <w:t xml:space="preserve">Allstate Ins. Co. v. Hamilton Beach/Proctor </w:t>
        </w:r>
        <w:proofErr w:type="spellStart"/>
        <w:r>
          <w:rPr>
            <w:rFonts w:ascii="Times New Roman" w:hAnsi="Times New Roman"/>
            <w:i/>
            <w:iCs/>
            <w:color w:val="0000FF"/>
            <w:sz w:val="20"/>
            <w:szCs w:val="20"/>
          </w:rPr>
          <w:t>Silex</w:t>
        </w:r>
        <w:proofErr w:type="spellEnd"/>
        <w:r>
          <w:rPr>
            <w:rFonts w:ascii="Times New Roman" w:hAnsi="Times New Roman"/>
            <w:i/>
            <w:iCs/>
            <w:color w:val="0000FF"/>
            <w:sz w:val="20"/>
            <w:szCs w:val="20"/>
          </w:rPr>
          <w:t>, Inc.,</w:t>
        </w:r>
        <w:r>
          <w:rPr>
            <w:rFonts w:ascii="Times New Roman" w:hAnsi="Times New Roman"/>
            <w:color w:val="0000FF"/>
            <w:sz w:val="20"/>
            <w:szCs w:val="20"/>
          </w:rPr>
          <w:t xml:space="preserve"> 473 F.3d 450, 457 (2nd Cir.2007)</w:t>
        </w:r>
      </w:hyperlink>
      <w:r>
        <w:rPr>
          <w:rFonts w:ascii="Times New Roman" w:hAnsi="Times New Roman"/>
          <w:color w:val="000000"/>
          <w:sz w:val="20"/>
          <w:szCs w:val="20"/>
        </w:rPr>
        <w:t xml:space="preserve">). A court has both inherent power as well as authority under </w:t>
      </w:r>
      <w:hyperlink r:id="rId66" w:anchor="co_pp_c0ae00006c482" w:history="1">
        <w:proofErr w:type="spellStart"/>
        <w:r>
          <w:rPr>
            <w:rFonts w:ascii="Times New Roman" w:hAnsi="Times New Roman"/>
            <w:color w:val="0000FF"/>
            <w:sz w:val="20"/>
            <w:szCs w:val="20"/>
          </w:rPr>
          <w:t>Fed.R.Civ.P</w:t>
        </w:r>
        <w:proofErr w:type="spellEnd"/>
        <w:r>
          <w:rPr>
            <w:rFonts w:ascii="Times New Roman" w:hAnsi="Times New Roman"/>
            <w:color w:val="0000FF"/>
            <w:sz w:val="20"/>
            <w:szCs w:val="20"/>
          </w:rPr>
          <w:t>. 37(b</w:t>
        </w:r>
        <w:proofErr w:type="gramStart"/>
        <w:r>
          <w:rPr>
            <w:rFonts w:ascii="Times New Roman" w:hAnsi="Times New Roman"/>
            <w:color w:val="0000FF"/>
            <w:sz w:val="20"/>
            <w:szCs w:val="20"/>
          </w:rPr>
          <w:t>)(</w:t>
        </w:r>
        <w:proofErr w:type="gramEnd"/>
        <w:r>
          <w:rPr>
            <w:rFonts w:ascii="Times New Roman" w:hAnsi="Times New Roman"/>
            <w:color w:val="0000FF"/>
            <w:sz w:val="20"/>
            <w:szCs w:val="20"/>
          </w:rPr>
          <w:t>2)</w:t>
        </w:r>
      </w:hyperlink>
      <w:r>
        <w:rPr>
          <w:rFonts w:ascii="Times New Roman" w:hAnsi="Times New Roman"/>
          <w:color w:val="000000"/>
          <w:sz w:val="20"/>
          <w:szCs w:val="20"/>
        </w:rPr>
        <w:t xml:space="preserve"> to sanction a litigant for the destruction or loss of evidence. </w:t>
      </w:r>
      <w:r>
        <w:rPr>
          <w:rFonts w:ascii="Times New Roman" w:hAnsi="Times New Roman"/>
          <w:i/>
          <w:iCs/>
          <w:color w:val="000000"/>
          <w:sz w:val="20"/>
          <w:szCs w:val="20"/>
        </w:rPr>
        <w:t xml:space="preserve">See </w:t>
      </w:r>
      <w:hyperlink r:id="rId67" w:history="1">
        <w:r>
          <w:rPr>
            <w:rFonts w:ascii="Times New Roman" w:hAnsi="Times New Roman"/>
            <w:i/>
            <w:iCs/>
            <w:color w:val="0000FF"/>
            <w:sz w:val="20"/>
            <w:szCs w:val="20"/>
          </w:rPr>
          <w:t>Chambers v. NASCO, Inc.,</w:t>
        </w:r>
        <w:r>
          <w:rPr>
            <w:rFonts w:ascii="Times New Roman" w:hAnsi="Times New Roman"/>
            <w:color w:val="0000FF"/>
            <w:sz w:val="20"/>
            <w:szCs w:val="20"/>
          </w:rPr>
          <w:t xml:space="preserve"> 501 U.S. 32, 43-45, 111 </w:t>
        </w:r>
        <w:proofErr w:type="spellStart"/>
        <w:r>
          <w:rPr>
            <w:rFonts w:ascii="Times New Roman" w:hAnsi="Times New Roman"/>
            <w:color w:val="0000FF"/>
            <w:sz w:val="20"/>
            <w:szCs w:val="20"/>
          </w:rPr>
          <w:t>S.Ct</w:t>
        </w:r>
        <w:proofErr w:type="spellEnd"/>
        <w:r>
          <w:rPr>
            <w:rFonts w:ascii="Times New Roman" w:hAnsi="Times New Roman"/>
            <w:color w:val="0000FF"/>
            <w:sz w:val="20"/>
            <w:szCs w:val="20"/>
          </w:rPr>
          <w:t>. 2123, 115 L.Ed.2d 27 (1991)</w:t>
        </w:r>
      </w:hyperlink>
      <w:r>
        <w:rPr>
          <w:rFonts w:ascii="Times New Roman" w:hAnsi="Times New Roman"/>
          <w:color w:val="000000"/>
          <w:sz w:val="20"/>
          <w:szCs w:val="20"/>
        </w:rPr>
        <w:t xml:space="preserve">; </w:t>
      </w:r>
      <w:hyperlink r:id="rId68" w:history="1">
        <w:r>
          <w:rPr>
            <w:rFonts w:ascii="Times New Roman" w:hAnsi="Times New Roman"/>
            <w:i/>
            <w:iCs/>
            <w:color w:val="0000FF"/>
            <w:sz w:val="20"/>
            <w:szCs w:val="20"/>
          </w:rPr>
          <w:t>Smith v. Nw. Fin. Acceptance, Inc.,</w:t>
        </w:r>
        <w:r>
          <w:rPr>
            <w:rFonts w:ascii="Times New Roman" w:hAnsi="Times New Roman"/>
            <w:color w:val="0000FF"/>
            <w:sz w:val="20"/>
            <w:szCs w:val="20"/>
          </w:rPr>
          <w:t xml:space="preserve"> 129 F.3d 1408 (10th Cir.1997)</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Court must first determine whether the evidence “would be relevant to an issue at trial.” </w:t>
      </w:r>
      <w:hyperlink r:id="rId69" w:anchor="co_pp_sp_344_621" w:history="1">
        <w:r>
          <w:rPr>
            <w:rFonts w:ascii="Times New Roman" w:hAnsi="Times New Roman"/>
            <w:i/>
            <w:iCs/>
            <w:color w:val="0000FF"/>
            <w:sz w:val="20"/>
            <w:szCs w:val="20"/>
          </w:rPr>
          <w:t xml:space="preserve">Cache </w:t>
        </w:r>
        <w:proofErr w:type="gramStart"/>
        <w:r>
          <w:rPr>
            <w:rFonts w:ascii="Times New Roman" w:hAnsi="Times New Roman"/>
            <w:i/>
            <w:iCs/>
            <w:color w:val="0000FF"/>
            <w:sz w:val="20"/>
            <w:szCs w:val="20"/>
          </w:rPr>
          <w:t>La</w:t>
        </w:r>
        <w:proofErr w:type="gramEnd"/>
        <w:r>
          <w:rPr>
            <w:rFonts w:ascii="Times New Roman" w:hAnsi="Times New Roman"/>
            <w:i/>
            <w:iCs/>
            <w:color w:val="0000FF"/>
            <w:sz w:val="20"/>
            <w:szCs w:val="20"/>
          </w:rPr>
          <w:t xml:space="preserve"> Poudre Feeds, LLC v. Land O’Lakes, Inc.,</w:t>
        </w:r>
        <w:r>
          <w:rPr>
            <w:rFonts w:ascii="Times New Roman" w:hAnsi="Times New Roman"/>
            <w:color w:val="0000FF"/>
            <w:sz w:val="20"/>
            <w:szCs w:val="20"/>
          </w:rPr>
          <w:t xml:space="preserve"> 244 F.R.D. 614, 621 (D.Colo.2007)</w:t>
        </w:r>
      </w:hyperlink>
      <w:r>
        <w:rPr>
          <w:rFonts w:ascii="Times New Roman" w:hAnsi="Times New Roman"/>
          <w:color w:val="000000"/>
          <w:sz w:val="20"/>
          <w:szCs w:val="20"/>
        </w:rPr>
        <w:t xml:space="preserve">. If so, sanctions are appropriate when (1) a party had a duty to preserve the evidence because it knew, or should have known, that litigation was imminent, and (2) the other party was prejudiced by the destruction of the evidence. </w:t>
      </w:r>
      <w:hyperlink r:id="rId70" w:anchor="co_pp_sp_506_1149" w:history="1">
        <w:proofErr w:type="gramStart"/>
        <w:r>
          <w:rPr>
            <w:rFonts w:ascii="Times New Roman" w:hAnsi="Times New Roman"/>
            <w:i/>
            <w:iCs/>
            <w:color w:val="0000FF"/>
            <w:sz w:val="20"/>
            <w:szCs w:val="20"/>
          </w:rPr>
          <w:t>Turner v. Pub.</w:t>
        </w:r>
        <w:proofErr w:type="gramEnd"/>
        <w:r>
          <w:rPr>
            <w:rFonts w:ascii="Times New Roman" w:hAnsi="Times New Roman"/>
            <w:i/>
            <w:iCs/>
            <w:color w:val="0000FF"/>
            <w:sz w:val="20"/>
            <w:szCs w:val="20"/>
          </w:rPr>
          <w:t xml:space="preserve"> </w:t>
        </w:r>
        <w:proofErr w:type="gramStart"/>
        <w:r>
          <w:rPr>
            <w:rFonts w:ascii="Times New Roman" w:hAnsi="Times New Roman"/>
            <w:i/>
            <w:iCs/>
            <w:color w:val="0000FF"/>
            <w:sz w:val="20"/>
            <w:szCs w:val="20"/>
          </w:rPr>
          <w:t>Serv. Co. of Colo.,</w:t>
        </w:r>
        <w:r>
          <w:rPr>
            <w:rFonts w:ascii="Times New Roman" w:hAnsi="Times New Roman"/>
            <w:color w:val="0000FF"/>
            <w:sz w:val="20"/>
            <w:szCs w:val="20"/>
          </w:rPr>
          <w:t xml:space="preserve"> 563 F.3d 1136, 1149 (10th Cir.2009)</w:t>
        </w:r>
      </w:hyperlink>
      <w:r>
        <w:rPr>
          <w:rFonts w:ascii="Times New Roman" w:hAnsi="Times New Roman"/>
          <w:color w:val="000000"/>
          <w:sz w:val="20"/>
          <w:szCs w:val="20"/>
        </w:rPr>
        <w:t>.</w:t>
      </w:r>
      <w:proofErr w:type="gramEnd"/>
      <w:r>
        <w:rPr>
          <w:rFonts w:ascii="Times New Roman" w:hAnsi="Times New Roman"/>
          <w:color w:val="000000"/>
          <w:sz w:val="20"/>
          <w:szCs w:val="20"/>
        </w:rPr>
        <w:t xml:space="preserve"> As a general rule, the “bad faith destruction of a document relevant to proof of an issue at trial gives rise to an inference that production of the document would have been unfavorable to the party responsible for its destruction.” </w:t>
      </w:r>
      <w:hyperlink r:id="rId71" w:anchor="co_pp_sp_506_1407" w:history="1">
        <w:proofErr w:type="spellStart"/>
        <w:proofErr w:type="gramStart"/>
        <w:r>
          <w:rPr>
            <w:rFonts w:ascii="Times New Roman" w:hAnsi="Times New Roman"/>
            <w:i/>
            <w:iCs/>
            <w:color w:val="0000FF"/>
            <w:sz w:val="20"/>
            <w:szCs w:val="20"/>
          </w:rPr>
          <w:t>Aramburu</w:t>
        </w:r>
        <w:proofErr w:type="spellEnd"/>
        <w:r>
          <w:rPr>
            <w:rFonts w:ascii="Times New Roman" w:hAnsi="Times New Roman"/>
            <w:i/>
            <w:iCs/>
            <w:color w:val="0000FF"/>
            <w:sz w:val="20"/>
            <w:szCs w:val="20"/>
          </w:rPr>
          <w:t xml:space="preserve"> v. Boeing Co.,</w:t>
        </w:r>
        <w:r>
          <w:rPr>
            <w:rFonts w:ascii="Times New Roman" w:hAnsi="Times New Roman"/>
            <w:color w:val="0000FF"/>
            <w:sz w:val="20"/>
            <w:szCs w:val="20"/>
          </w:rPr>
          <w:t xml:space="preserve"> 112 F.3d 1398, 1407 (10th Cir.1997)</w:t>
        </w:r>
      </w:hyperlink>
      <w:r>
        <w:rPr>
          <w:rFonts w:ascii="Times New Roman" w:hAnsi="Times New Roman"/>
          <w:color w:val="000000"/>
          <w:sz w:val="20"/>
          <w:szCs w:val="20"/>
        </w:rPr>
        <w:t>.</w:t>
      </w:r>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duty to preserve is triggered by commencement of litigation or where a defendant reasonably anticipates litigation involving the evidence. </w:t>
      </w:r>
      <w:hyperlink r:id="rId72" w:anchor="co_pp_sp_344_621" w:history="1">
        <w:r>
          <w:rPr>
            <w:rFonts w:ascii="Times New Roman" w:hAnsi="Times New Roman"/>
            <w:i/>
            <w:iCs/>
            <w:color w:val="0000FF"/>
            <w:sz w:val="20"/>
            <w:szCs w:val="20"/>
          </w:rPr>
          <w:t xml:space="preserve">Cache </w:t>
        </w:r>
        <w:proofErr w:type="gramStart"/>
        <w:r>
          <w:rPr>
            <w:rFonts w:ascii="Times New Roman" w:hAnsi="Times New Roman"/>
            <w:i/>
            <w:iCs/>
            <w:color w:val="0000FF"/>
            <w:sz w:val="20"/>
            <w:szCs w:val="20"/>
          </w:rPr>
          <w:t>La</w:t>
        </w:r>
        <w:proofErr w:type="gramEnd"/>
        <w:r>
          <w:rPr>
            <w:rFonts w:ascii="Times New Roman" w:hAnsi="Times New Roman"/>
            <w:i/>
            <w:iCs/>
            <w:color w:val="0000FF"/>
            <w:sz w:val="20"/>
            <w:szCs w:val="20"/>
          </w:rPr>
          <w:t xml:space="preserve"> Poudre,</w:t>
        </w:r>
        <w:r>
          <w:rPr>
            <w:rFonts w:ascii="Times New Roman" w:hAnsi="Times New Roman"/>
            <w:color w:val="0000FF"/>
            <w:sz w:val="20"/>
            <w:szCs w:val="20"/>
          </w:rPr>
          <w:t xml:space="preserve"> 244 F.R.D. at 621</w:t>
        </w:r>
      </w:hyperlink>
      <w:r>
        <w:rPr>
          <w:rFonts w:ascii="Times New Roman" w:hAnsi="Times New Roman"/>
          <w:color w:val="000000"/>
          <w:sz w:val="20"/>
          <w:szCs w:val="20"/>
        </w:rPr>
        <w:t>. In this case, the defendant makes no argument regarding its duty to preserve the evidence. In fact, it could not make such an argument in light of the number of copies that were made and the creation of a master copy to prevent the videotape from being taped over. Instead, defendant focuses its argument on an alleged lack of prejudice to plaintiff.</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 xml:space="preserve">With regard to prejudice, “[t]he burden is on the aggrieved party to establish a reasonable possibility, based on concrete evidence rather than a fertile imagination that access to the lost material would have produced evidence favorable to his cause.” </w:t>
      </w:r>
      <w:hyperlink r:id="rId73" w:anchor="co_pp_sp_344_104" w:history="1">
        <w:proofErr w:type="gramStart"/>
        <w:r>
          <w:rPr>
            <w:rFonts w:ascii="Times New Roman" w:hAnsi="Times New Roman"/>
            <w:i/>
            <w:iCs/>
            <w:color w:val="0000FF"/>
            <w:sz w:val="20"/>
            <w:szCs w:val="20"/>
          </w:rPr>
          <w:t>Gates Rubber Co. v. Bando Chem. Indus., Ltd.,</w:t>
        </w:r>
        <w:r>
          <w:rPr>
            <w:rFonts w:ascii="Times New Roman" w:hAnsi="Times New Roman"/>
            <w:color w:val="0000FF"/>
            <w:sz w:val="20"/>
            <w:szCs w:val="20"/>
          </w:rPr>
          <w:t xml:space="preserve"> 167 F.R.D. 90, 104 (D.Colo.1996)</w:t>
        </w:r>
      </w:hyperlink>
      <w:r>
        <w:rPr>
          <w:rFonts w:ascii="Times New Roman" w:hAnsi="Times New Roman"/>
          <w:color w:val="000000"/>
          <w:sz w:val="20"/>
          <w:szCs w:val="20"/>
        </w:rPr>
        <w:t>.</w:t>
      </w:r>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e. In an unpublished case citing published decisions concerning “spoliation of evidence” in the Tax Court case in </w:t>
      </w:r>
      <w:hyperlink r:id="rId74" w:anchor="co_pp_sp_6538_480" w:history="1">
        <w:proofErr w:type="spellStart"/>
        <w:r>
          <w:rPr>
            <w:rFonts w:ascii="Times New Roman" w:hAnsi="Times New Roman"/>
            <w:i/>
            <w:iCs/>
            <w:color w:val="0000FF"/>
            <w:sz w:val="20"/>
            <w:szCs w:val="20"/>
          </w:rPr>
          <w:t>Garavaglia</w:t>
        </w:r>
        <w:proofErr w:type="spellEnd"/>
        <w:r>
          <w:rPr>
            <w:rFonts w:ascii="Times New Roman" w:hAnsi="Times New Roman"/>
            <w:i/>
            <w:iCs/>
            <w:color w:val="0000FF"/>
            <w:sz w:val="20"/>
            <w:szCs w:val="20"/>
          </w:rPr>
          <w:t xml:space="preserve"> v. C.I.R.,</w:t>
        </w:r>
        <w:r>
          <w:rPr>
            <w:rFonts w:ascii="Times New Roman" w:hAnsi="Times New Roman"/>
            <w:color w:val="0000FF"/>
            <w:sz w:val="20"/>
            <w:szCs w:val="20"/>
          </w:rPr>
          <w:t xml:space="preserve"> 521 </w:t>
        </w:r>
        <w:proofErr w:type="spellStart"/>
        <w:r>
          <w:rPr>
            <w:rFonts w:ascii="Times New Roman" w:hAnsi="Times New Roman"/>
            <w:color w:val="0000FF"/>
            <w:sz w:val="20"/>
            <w:szCs w:val="20"/>
          </w:rPr>
          <w:t>Fed.Appx</w:t>
        </w:r>
        <w:proofErr w:type="spellEnd"/>
        <w:r>
          <w:rPr>
            <w:rFonts w:ascii="Times New Roman" w:hAnsi="Times New Roman"/>
            <w:color w:val="0000FF"/>
            <w:sz w:val="20"/>
            <w:szCs w:val="20"/>
          </w:rPr>
          <w:t xml:space="preserve"> 476, 480-481 2013</w:t>
        </w:r>
      </w:hyperlink>
      <w:r>
        <w:rPr>
          <w:rFonts w:ascii="Times New Roman" w:hAnsi="Times New Roman"/>
          <w:color w:val="000000"/>
          <w:sz w:val="20"/>
          <w:szCs w:val="20"/>
        </w:rPr>
        <w:t>),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This Court reviews a lower court’s decision to impose a sanction for spoliation of evidence for abuse of discretion. </w:t>
      </w:r>
      <w:hyperlink r:id="rId75" w:anchor="co_pp_sp_506_553" w:history="1">
        <w:proofErr w:type="spellStart"/>
        <w:r>
          <w:rPr>
            <w:rFonts w:ascii="Times New Roman" w:hAnsi="Times New Roman"/>
            <w:i/>
            <w:iCs/>
            <w:color w:val="0000FF"/>
            <w:sz w:val="20"/>
            <w:szCs w:val="20"/>
          </w:rPr>
          <w:t>Beaven</w:t>
        </w:r>
        <w:proofErr w:type="spellEnd"/>
        <w:r>
          <w:rPr>
            <w:rFonts w:ascii="Times New Roman" w:hAnsi="Times New Roman"/>
            <w:i/>
            <w:iCs/>
            <w:color w:val="0000FF"/>
            <w:sz w:val="20"/>
            <w:szCs w:val="20"/>
          </w:rPr>
          <w:t xml:space="preserve"> v. U.S. Dep ‘t of Justice,</w:t>
        </w:r>
        <w:r>
          <w:rPr>
            <w:rFonts w:ascii="Times New Roman" w:hAnsi="Times New Roman"/>
            <w:color w:val="0000FF"/>
            <w:sz w:val="20"/>
            <w:szCs w:val="20"/>
          </w:rPr>
          <w:t xml:space="preserve"> 622 F.3d 540, 553 (6th Cir.2010)</w:t>
        </w:r>
      </w:hyperlink>
      <w:r>
        <w:rPr>
          <w:rFonts w:ascii="Times New Roman" w:hAnsi="Times New Roman"/>
          <w:color w:val="000000"/>
          <w:sz w:val="20"/>
          <w:szCs w:val="20"/>
        </w:rPr>
        <w:t xml:space="preserve">.3 “A court abuses its discretion when it commits a clear error of judgment, such as applying the incorrect legal standard, misapplying the correct legal standard, or relying upon clearly erroneous findings of fact.” </w:t>
      </w:r>
      <w:hyperlink r:id="rId76" w:anchor="co_pp_sp_506_850" w:history="1">
        <w:proofErr w:type="gramStart"/>
        <w:r>
          <w:rPr>
            <w:rFonts w:ascii="Times New Roman" w:hAnsi="Times New Roman"/>
            <w:i/>
            <w:iCs/>
            <w:color w:val="0000FF"/>
            <w:sz w:val="20"/>
            <w:szCs w:val="20"/>
          </w:rPr>
          <w:t>Jones v. Ill. Cent.</w:t>
        </w:r>
        <w:proofErr w:type="gramEnd"/>
        <w:r>
          <w:rPr>
            <w:rFonts w:ascii="Times New Roman" w:hAnsi="Times New Roman"/>
            <w:color w:val="0000FF"/>
            <w:sz w:val="20"/>
            <w:szCs w:val="20"/>
          </w:rPr>
          <w:t xml:space="preserve"> *481 </w:t>
        </w:r>
        <w:r>
          <w:rPr>
            <w:rFonts w:ascii="Times New Roman" w:hAnsi="Times New Roman"/>
            <w:i/>
            <w:iCs/>
            <w:color w:val="0000FF"/>
            <w:sz w:val="20"/>
            <w:szCs w:val="20"/>
          </w:rPr>
          <w:t>R.R. Co.,</w:t>
        </w:r>
        <w:r>
          <w:rPr>
            <w:rFonts w:ascii="Times New Roman" w:hAnsi="Times New Roman"/>
            <w:color w:val="0000FF"/>
            <w:sz w:val="20"/>
            <w:szCs w:val="20"/>
          </w:rPr>
          <w:t xml:space="preserve"> 617 F.3d 843, 850 (6th Cir.2010)</w:t>
        </w:r>
      </w:hyperlink>
      <w:r>
        <w:rPr>
          <w:rFonts w:ascii="Times New Roman" w:hAnsi="Times New Roman"/>
          <w:color w:val="000000"/>
          <w:sz w:val="20"/>
          <w:szCs w:val="20"/>
        </w:rPr>
        <w:t>. A spoliation sanction is permitted where: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ability of a court to sanction litigants for spoliation is part of the court’s inherent authority, </w:t>
      </w:r>
      <w:hyperlink r:id="rId77" w:anchor="co_pp_sp_506_652" w:history="1">
        <w:r>
          <w:rPr>
            <w:rFonts w:ascii="Times New Roman" w:hAnsi="Times New Roman"/>
            <w:i/>
            <w:iCs/>
            <w:color w:val="0000FF"/>
            <w:sz w:val="20"/>
            <w:szCs w:val="20"/>
          </w:rPr>
          <w:t xml:space="preserve">Adkins v. </w:t>
        </w:r>
        <w:proofErr w:type="spellStart"/>
        <w:r>
          <w:rPr>
            <w:rFonts w:ascii="Times New Roman" w:hAnsi="Times New Roman"/>
            <w:i/>
            <w:iCs/>
            <w:color w:val="0000FF"/>
            <w:sz w:val="20"/>
            <w:szCs w:val="20"/>
          </w:rPr>
          <w:t>Wolever</w:t>
        </w:r>
        <w:proofErr w:type="spellEnd"/>
        <w:r>
          <w:rPr>
            <w:rFonts w:ascii="Times New Roman" w:hAnsi="Times New Roman"/>
            <w:i/>
            <w:iCs/>
            <w:color w:val="0000FF"/>
            <w:sz w:val="20"/>
            <w:szCs w:val="20"/>
          </w:rPr>
          <w:t>,</w:t>
        </w:r>
        <w:r>
          <w:rPr>
            <w:rFonts w:ascii="Times New Roman" w:hAnsi="Times New Roman"/>
            <w:color w:val="0000FF"/>
            <w:sz w:val="20"/>
            <w:szCs w:val="20"/>
          </w:rPr>
          <w:t xml:space="preserve"> 554 F.3d 650, 652 (6th Cir. 2009)</w:t>
        </w:r>
      </w:hyperlink>
      <w:r>
        <w:rPr>
          <w:rFonts w:ascii="Times New Roman" w:hAnsi="Times New Roman"/>
          <w:color w:val="000000"/>
          <w:sz w:val="20"/>
          <w:szCs w:val="20"/>
        </w:rPr>
        <w:t xml:space="preserve"> (</w:t>
      </w:r>
      <w:proofErr w:type="spellStart"/>
      <w:r>
        <w:rPr>
          <w:rFonts w:ascii="Times New Roman" w:hAnsi="Times New Roman"/>
          <w:color w:val="000000"/>
          <w:sz w:val="20"/>
          <w:szCs w:val="20"/>
        </w:rPr>
        <w:t>en</w:t>
      </w:r>
      <w:proofErr w:type="spellEnd"/>
      <w:r>
        <w:rPr>
          <w:rFonts w:ascii="Times New Roman" w:hAnsi="Times New Roman"/>
          <w:color w:val="000000"/>
          <w:sz w:val="20"/>
          <w:szCs w:val="20"/>
        </w:rPr>
        <w:t xml:space="preserve"> banc), and the decisions of tax courts are generally reviewed as if they were decisions of district courts. </w:t>
      </w:r>
      <w:hyperlink r:id="rId78" w:anchor="co_pp_sp_506_690" w:history="1">
        <w:proofErr w:type="gramStart"/>
        <w:r>
          <w:rPr>
            <w:rFonts w:ascii="Times New Roman" w:hAnsi="Times New Roman"/>
            <w:i/>
            <w:iCs/>
            <w:color w:val="0000FF"/>
            <w:sz w:val="20"/>
            <w:szCs w:val="20"/>
          </w:rPr>
          <w:t xml:space="preserve">Greer v. </w:t>
        </w:r>
        <w:proofErr w:type="spellStart"/>
        <w:r>
          <w:rPr>
            <w:rFonts w:ascii="Times New Roman" w:hAnsi="Times New Roman"/>
            <w:i/>
            <w:iCs/>
            <w:color w:val="0000FF"/>
            <w:sz w:val="20"/>
            <w:szCs w:val="20"/>
          </w:rPr>
          <w:t>Comm</w:t>
        </w:r>
        <w:proofErr w:type="spellEnd"/>
        <w:r>
          <w:rPr>
            <w:rFonts w:ascii="Times New Roman" w:hAnsi="Times New Roman"/>
            <w:i/>
            <w:iCs/>
            <w:color w:val="0000FF"/>
            <w:sz w:val="20"/>
            <w:szCs w:val="20"/>
          </w:rPr>
          <w:t xml:space="preserve"> ‘r,</w:t>
        </w:r>
        <w:r>
          <w:rPr>
            <w:rFonts w:ascii="Times New Roman" w:hAnsi="Times New Roman"/>
            <w:color w:val="0000FF"/>
            <w:sz w:val="20"/>
            <w:szCs w:val="20"/>
          </w:rPr>
          <w:t xml:space="preserve"> 557 F.3d 688, 690 (6</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2009)</w:t>
        </w:r>
      </w:hyperlink>
      <w:r>
        <w:rPr>
          <w:rFonts w:ascii="Times New Roman" w:hAnsi="Times New Roman"/>
          <w:color w:val="000000"/>
          <w:sz w:val="20"/>
          <w:szCs w:val="20"/>
        </w:rPr>
        <w:t>.</w:t>
      </w:r>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[A] party seeking an adverse inference instruction based on the destruction of evidence must establish (1) that the party having control over the evidence had an obligation to preserve it at the time it was destroyed; (2) that the records were destroyed “with a culpable state of mind”; and (3) that the destroyed evidence was “relevant” to the party’s claim or defense such that a reasonable trier of fact could find that it would support that claim or defense.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B. Assessment is ONLY via Administrative Procedures.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been continually lied to concerning the mandatory administrative procedures and they have been withheld from them before an Assessment under </w:t>
      </w:r>
      <w:hyperlink r:id="rId79" w:history="1">
        <w:r>
          <w:rPr>
            <w:rFonts w:ascii="Times New Roman" w:hAnsi="Times New Roman"/>
            <w:color w:val="0000FF"/>
            <w:sz w:val="20"/>
            <w:szCs w:val="20"/>
          </w:rPr>
          <w:t>26 U.S.C. § 6203</w:t>
        </w:r>
      </w:hyperlink>
      <w:r>
        <w:rPr>
          <w:rFonts w:ascii="Times New Roman" w:hAnsi="Times New Roman"/>
          <w:color w:val="000000"/>
          <w:sz w:val="20"/>
          <w:szCs w:val="20"/>
        </w:rPr>
        <w:t xml:space="preserve">-Method of Assessment can be accomplished which proceeds the mandatory </w:t>
      </w:r>
      <w:hyperlink r:id="rId80" w:history="1">
        <w:r>
          <w:rPr>
            <w:rFonts w:ascii="Times New Roman" w:hAnsi="Times New Roman"/>
            <w:color w:val="0000FF"/>
            <w:sz w:val="20"/>
            <w:szCs w:val="20"/>
          </w:rPr>
          <w:t>26 U.S.C. § 6303</w:t>
        </w:r>
      </w:hyperlink>
      <w:r>
        <w:rPr>
          <w:rFonts w:ascii="Times New Roman" w:hAnsi="Times New Roman"/>
          <w:color w:val="000000"/>
          <w:sz w:val="20"/>
          <w:szCs w:val="20"/>
        </w:rPr>
        <w:t xml:space="preserve">-Notice and Demand. Assessment is only accomplished administratively and not though a Court of Law judgment as pronounced in </w:t>
      </w:r>
      <w:hyperlink r:id="rId81" w:anchor="co_pp_sp_350_522" w:history="1">
        <w:r>
          <w:rPr>
            <w:rFonts w:ascii="Times New Roman" w:hAnsi="Times New Roman"/>
            <w:i/>
            <w:iCs/>
            <w:color w:val="0000FF"/>
            <w:sz w:val="20"/>
            <w:szCs w:val="20"/>
          </w:rPr>
          <w:t>Cohen v. Gross,</w:t>
        </w:r>
        <w:r>
          <w:rPr>
            <w:rFonts w:ascii="Times New Roman" w:hAnsi="Times New Roman"/>
            <w:color w:val="0000FF"/>
            <w:sz w:val="20"/>
            <w:szCs w:val="20"/>
          </w:rPr>
          <w:t xml:space="preserve"> 316 F.2d 521, 522-523 (3</w:t>
        </w:r>
        <w:r>
          <w:rPr>
            <w:rFonts w:ascii="Times New Roman" w:hAnsi="Times New Roman"/>
            <w:color w:val="0000FF"/>
            <w:sz w:val="16"/>
            <w:szCs w:val="16"/>
            <w:vertAlign w:val="superscript"/>
          </w:rPr>
          <w:t>rd</w:t>
        </w:r>
        <w:r>
          <w:rPr>
            <w:rFonts w:ascii="Times New Roman" w:hAnsi="Times New Roman"/>
            <w:color w:val="0000FF"/>
            <w:sz w:val="20"/>
            <w:szCs w:val="20"/>
          </w:rPr>
          <w:t xml:space="preserve"> Cir. 1963)</w:t>
        </w:r>
      </w:hyperlink>
      <w:r>
        <w:rPr>
          <w:rFonts w:ascii="Times New Roman" w:hAnsi="Times New Roman"/>
          <w:color w:val="000000"/>
          <w:sz w:val="20"/>
          <w:szCs w:val="20"/>
        </w:rPr>
        <w:t>,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 xml:space="preserve">In the scheme which Congress has devised for the determination and collection of federal taxes, </w:t>
      </w:r>
      <w:r>
        <w:rPr>
          <w:rFonts w:ascii="Times New Roman" w:hAnsi="Times New Roman"/>
          <w:i/>
          <w:iCs/>
          <w:color w:val="000000"/>
          <w:sz w:val="20"/>
          <w:szCs w:val="20"/>
        </w:rPr>
        <w:t>assessment is a prescribed procedure</w:t>
      </w:r>
      <w:r>
        <w:rPr>
          <w:rFonts w:ascii="Times New Roman" w:hAnsi="Times New Roman"/>
          <w:color w:val="000000"/>
          <w:sz w:val="20"/>
          <w:szCs w:val="20"/>
        </w:rPr>
        <w:t xml:space="preserve"> for officially recording the fact and the amount of a </w:t>
      </w:r>
      <w:r>
        <w:rPr>
          <w:rFonts w:ascii="Times New Roman" w:hAnsi="Times New Roman"/>
          <w:i/>
          <w:iCs/>
          <w:color w:val="000000"/>
          <w:sz w:val="20"/>
          <w:szCs w:val="20"/>
        </w:rPr>
        <w:t>taxpayer’s administratively determined tax liability,</w:t>
      </w:r>
      <w:r>
        <w:rPr>
          <w:rFonts w:ascii="Times New Roman" w:hAnsi="Times New Roman"/>
          <w:color w:val="000000"/>
          <w:sz w:val="20"/>
          <w:szCs w:val="20"/>
        </w:rPr>
        <w:t xml:space="preserve"> with consequences somewhat similar to the reduction of a claim to judgment. </w:t>
      </w:r>
      <w:proofErr w:type="gramStart"/>
      <w:r>
        <w:rPr>
          <w:rFonts w:ascii="Times New Roman" w:hAnsi="Times New Roman"/>
          <w:color w:val="000000"/>
          <w:sz w:val="20"/>
          <w:szCs w:val="20"/>
        </w:rPr>
        <w:t xml:space="preserve">1954 Code </w:t>
      </w:r>
      <w:hyperlink r:id="rId82" w:history="1">
        <w:r>
          <w:rPr>
            <w:rFonts w:ascii="Times New Roman" w:hAnsi="Times New Roman"/>
            <w:color w:val="0000FF"/>
            <w:sz w:val="20"/>
            <w:szCs w:val="20"/>
          </w:rPr>
          <w:t>§ 6203</w:t>
        </w:r>
      </w:hyperlink>
      <w:r>
        <w:rPr>
          <w:rFonts w:ascii="Times New Roman" w:hAnsi="Times New Roman"/>
          <w:color w:val="000000"/>
          <w:sz w:val="20"/>
          <w:szCs w:val="20"/>
        </w:rPr>
        <w:t>.</w:t>
      </w:r>
      <w:proofErr w:type="gramEnd"/>
      <w:r>
        <w:rPr>
          <w:rFonts w:ascii="Times New Roman" w:hAnsi="Times New Roman"/>
          <w:color w:val="000000"/>
          <w:sz w:val="20"/>
          <w:szCs w:val="20"/>
        </w:rPr>
        <w:t xml:space="preserve"> See </w:t>
      </w:r>
      <w:hyperlink r:id="rId83" w:history="1">
        <w:r>
          <w:rPr>
            <w:rFonts w:ascii="Times New Roman" w:hAnsi="Times New Roman"/>
            <w:i/>
            <w:iCs/>
            <w:color w:val="0000FF"/>
            <w:sz w:val="20"/>
            <w:szCs w:val="20"/>
          </w:rPr>
          <w:t>Bull v. United States,</w:t>
        </w:r>
        <w:r>
          <w:rPr>
            <w:rFonts w:ascii="Times New Roman" w:hAnsi="Times New Roman"/>
            <w:color w:val="0000FF"/>
            <w:sz w:val="20"/>
            <w:szCs w:val="20"/>
          </w:rPr>
          <w:t xml:space="preserve"> 1935, 295 U.S. 247, 259-260, 55 </w:t>
        </w:r>
        <w:proofErr w:type="spellStart"/>
        <w:r>
          <w:rPr>
            <w:rFonts w:ascii="Times New Roman" w:hAnsi="Times New Roman"/>
            <w:color w:val="0000FF"/>
            <w:sz w:val="20"/>
            <w:szCs w:val="20"/>
          </w:rPr>
          <w:t>S.Ct</w:t>
        </w:r>
        <w:proofErr w:type="spellEnd"/>
        <w:r>
          <w:rPr>
            <w:rFonts w:ascii="Times New Roman" w:hAnsi="Times New Roman"/>
            <w:color w:val="0000FF"/>
            <w:sz w:val="20"/>
            <w:szCs w:val="20"/>
          </w:rPr>
          <w:t xml:space="preserve">. 695, </w:t>
        </w:r>
        <w:proofErr w:type="gramStart"/>
        <w:r>
          <w:rPr>
            <w:rFonts w:ascii="Times New Roman" w:hAnsi="Times New Roman"/>
            <w:color w:val="0000FF"/>
            <w:sz w:val="20"/>
            <w:szCs w:val="20"/>
          </w:rPr>
          <w:t xml:space="preserve">79 </w:t>
        </w:r>
        <w:proofErr w:type="spellStart"/>
        <w:r>
          <w:rPr>
            <w:rFonts w:ascii="Times New Roman" w:hAnsi="Times New Roman"/>
            <w:color w:val="0000FF"/>
            <w:sz w:val="20"/>
            <w:szCs w:val="20"/>
          </w:rPr>
          <w:t>L.Ed</w:t>
        </w:r>
        <w:proofErr w:type="spellEnd"/>
        <w:proofErr w:type="gramEnd"/>
        <w:r>
          <w:rPr>
            <w:rFonts w:ascii="Times New Roman" w:hAnsi="Times New Roman"/>
            <w:color w:val="0000FF"/>
            <w:sz w:val="20"/>
            <w:szCs w:val="20"/>
          </w:rPr>
          <w:t>. 1421</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 xml:space="preserve">C. Tax Court is the </w:t>
      </w:r>
      <w:proofErr w:type="spellStart"/>
      <w:r>
        <w:rPr>
          <w:rFonts w:ascii="Times New Roman" w:hAnsi="Times New Roman"/>
          <w:b/>
          <w:bCs/>
          <w:i/>
          <w:iCs/>
          <w:color w:val="000000"/>
          <w:sz w:val="20"/>
          <w:szCs w:val="20"/>
        </w:rPr>
        <w:t>Hymes</w:t>
      </w:r>
      <w:proofErr w:type="spellEnd"/>
      <w:r>
        <w:rPr>
          <w:rFonts w:ascii="Times New Roman" w:hAnsi="Times New Roman"/>
          <w:b/>
          <w:bCs/>
          <w:i/>
          <w:iCs/>
          <w:color w:val="000000"/>
          <w:sz w:val="20"/>
          <w:szCs w:val="20"/>
        </w:rPr>
        <w:t xml:space="preserve"> ONLY Avenue to Challenge Notice of Deficiencies and Substitute for Returns.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In </w:t>
      </w:r>
      <w:hyperlink r:id="rId84" w:anchor="co_pp_sp_350_1376" w:history="1">
        <w:proofErr w:type="spellStart"/>
        <w:r>
          <w:rPr>
            <w:rFonts w:ascii="Times New Roman" w:hAnsi="Times New Roman"/>
            <w:i/>
            <w:iCs/>
            <w:color w:val="0000FF"/>
            <w:sz w:val="20"/>
            <w:szCs w:val="20"/>
          </w:rPr>
          <w:t>Conforte</w:t>
        </w:r>
        <w:proofErr w:type="spellEnd"/>
        <w:r>
          <w:rPr>
            <w:rFonts w:ascii="Times New Roman" w:hAnsi="Times New Roman"/>
            <w:i/>
            <w:iCs/>
            <w:color w:val="0000FF"/>
            <w:sz w:val="20"/>
            <w:szCs w:val="20"/>
          </w:rPr>
          <w:t xml:space="preserve"> v. United States,</w:t>
        </w:r>
        <w:r>
          <w:rPr>
            <w:rFonts w:ascii="Times New Roman" w:hAnsi="Times New Roman"/>
            <w:color w:val="0000FF"/>
            <w:sz w:val="20"/>
            <w:szCs w:val="20"/>
          </w:rPr>
          <w:t xml:space="preserve"> 979 F.2d 1375, 1376 (9th Cir. 1992)</w:t>
        </w:r>
      </w:hyperlink>
      <w:r>
        <w:rPr>
          <w:rFonts w:ascii="Times New Roman" w:hAnsi="Times New Roman"/>
          <w:color w:val="000000"/>
          <w:sz w:val="20"/>
          <w:szCs w:val="20"/>
        </w:rPr>
        <w:t xml:space="preserve"> “[A]voiding the three standard routes prescribed by statute: suit in the tax court, suit for refund in the district court, or suit in the court of federal claims.” In </w:t>
      </w:r>
      <w:hyperlink r:id="rId85" w:anchor="co_pp_sp_350_1435" w:history="1">
        <w:proofErr w:type="spellStart"/>
        <w:r>
          <w:rPr>
            <w:rFonts w:ascii="Times New Roman" w:hAnsi="Times New Roman"/>
            <w:i/>
            <w:iCs/>
            <w:color w:val="0000FF"/>
            <w:sz w:val="20"/>
            <w:szCs w:val="20"/>
          </w:rPr>
          <w:t>Leves</w:t>
        </w:r>
        <w:proofErr w:type="spellEnd"/>
        <w:r>
          <w:rPr>
            <w:rFonts w:ascii="Times New Roman" w:hAnsi="Times New Roman"/>
            <w:i/>
            <w:iCs/>
            <w:color w:val="0000FF"/>
            <w:sz w:val="20"/>
            <w:szCs w:val="20"/>
          </w:rPr>
          <w:t xml:space="preserve"> v. I.R.S. Com ‘r,</w:t>
        </w:r>
        <w:r>
          <w:rPr>
            <w:rFonts w:ascii="Times New Roman" w:hAnsi="Times New Roman"/>
            <w:color w:val="0000FF"/>
            <w:sz w:val="20"/>
            <w:szCs w:val="20"/>
          </w:rPr>
          <w:t xml:space="preserve"> 796 F.2d 1433, 1435 (11</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1986)</w:t>
        </w:r>
      </w:hyperlink>
      <w:r>
        <w:rPr>
          <w:rFonts w:ascii="Times New Roman" w:hAnsi="Times New Roman"/>
          <w:color w:val="000000"/>
          <w:sz w:val="20"/>
          <w:szCs w:val="20"/>
        </w:rPr>
        <w:t>,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 xml:space="preserve">Their remedies for the allegedly wrongful assessment are to bring a timely suit in the tax court under </w:t>
      </w:r>
      <w:hyperlink r:id="rId86" w:history="1">
        <w:r>
          <w:rPr>
            <w:rFonts w:ascii="Times New Roman" w:hAnsi="Times New Roman"/>
            <w:color w:val="0000FF"/>
            <w:sz w:val="20"/>
            <w:szCs w:val="20"/>
          </w:rPr>
          <w:t>26 U.S.C. §§ 6212</w:t>
        </w:r>
      </w:hyperlink>
      <w:r>
        <w:rPr>
          <w:rFonts w:ascii="Times New Roman" w:hAnsi="Times New Roman"/>
          <w:color w:val="000000"/>
          <w:sz w:val="20"/>
          <w:szCs w:val="20"/>
        </w:rPr>
        <w:t xml:space="preserve"> and </w:t>
      </w:r>
      <w:hyperlink r:id="rId87" w:history="1">
        <w:r>
          <w:rPr>
            <w:rFonts w:ascii="Times New Roman" w:hAnsi="Times New Roman"/>
            <w:color w:val="0000FF"/>
            <w:sz w:val="20"/>
            <w:szCs w:val="20"/>
          </w:rPr>
          <w:t>6213</w:t>
        </w:r>
      </w:hyperlink>
      <w:r>
        <w:rPr>
          <w:rFonts w:ascii="Times New Roman" w:hAnsi="Times New Roman"/>
          <w:color w:val="000000"/>
          <w:sz w:val="20"/>
          <w:szCs w:val="20"/>
        </w:rPr>
        <w:t xml:space="preserve"> or to pay the tax and sue for a refund in district court or court of claims under </w:t>
      </w:r>
      <w:hyperlink r:id="rId88" w:history="1">
        <w:r>
          <w:rPr>
            <w:rFonts w:ascii="Times New Roman" w:hAnsi="Times New Roman"/>
            <w:color w:val="0000FF"/>
            <w:sz w:val="20"/>
            <w:szCs w:val="20"/>
          </w:rPr>
          <w:t>26 U.S.C. § 7422</w:t>
        </w:r>
      </w:hyperlink>
      <w:r>
        <w:rPr>
          <w:rFonts w:ascii="Times New Roman" w:hAnsi="Times New Roman"/>
          <w:color w:val="000000"/>
          <w:sz w:val="20"/>
          <w:szCs w:val="20"/>
        </w:rPr>
        <w:t xml:space="preserve"> and </w:t>
      </w:r>
      <w:hyperlink r:id="rId89" w:anchor="co_pp_7b9b000044381" w:history="1">
        <w:r>
          <w:rPr>
            <w:rFonts w:ascii="Times New Roman" w:hAnsi="Times New Roman"/>
            <w:color w:val="0000FF"/>
            <w:sz w:val="20"/>
            <w:szCs w:val="20"/>
          </w:rPr>
          <w:t>28 U.S.C. §§ 1346(a)(1)</w:t>
        </w:r>
      </w:hyperlink>
      <w:r>
        <w:rPr>
          <w:rFonts w:ascii="Times New Roman" w:hAnsi="Times New Roman"/>
          <w:color w:val="000000"/>
          <w:sz w:val="20"/>
          <w:szCs w:val="20"/>
        </w:rPr>
        <w:t xml:space="preserve"> and </w:t>
      </w:r>
      <w:hyperlink r:id="rId90" w:history="1">
        <w:r>
          <w:rPr>
            <w:rFonts w:ascii="Times New Roman" w:hAnsi="Times New Roman"/>
            <w:color w:val="0000FF"/>
            <w:sz w:val="20"/>
            <w:szCs w:val="20"/>
          </w:rPr>
          <w:t>1491</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In </w:t>
      </w:r>
      <w:hyperlink r:id="rId91" w:anchor="co_pp_sp_350_998" w:history="1">
        <w:proofErr w:type="spellStart"/>
        <w:r>
          <w:rPr>
            <w:rFonts w:ascii="Times New Roman" w:hAnsi="Times New Roman"/>
            <w:i/>
            <w:iCs/>
            <w:color w:val="0000FF"/>
            <w:sz w:val="20"/>
            <w:szCs w:val="20"/>
          </w:rPr>
          <w:t>Colangelo</w:t>
        </w:r>
        <w:proofErr w:type="spellEnd"/>
        <w:r>
          <w:rPr>
            <w:rFonts w:ascii="Times New Roman" w:hAnsi="Times New Roman"/>
            <w:i/>
            <w:iCs/>
            <w:color w:val="0000FF"/>
            <w:sz w:val="20"/>
            <w:szCs w:val="20"/>
          </w:rPr>
          <w:t xml:space="preserve"> v. United States,</w:t>
        </w:r>
        <w:r>
          <w:rPr>
            <w:rFonts w:ascii="Times New Roman" w:hAnsi="Times New Roman"/>
            <w:color w:val="0000FF"/>
            <w:sz w:val="20"/>
            <w:szCs w:val="20"/>
          </w:rPr>
          <w:t xml:space="preserve"> 575 F.2d 994, 998 (1</w:t>
        </w:r>
        <w:r>
          <w:rPr>
            <w:rFonts w:ascii="Times New Roman" w:hAnsi="Times New Roman"/>
            <w:color w:val="0000FF"/>
            <w:sz w:val="16"/>
            <w:szCs w:val="16"/>
            <w:vertAlign w:val="superscript"/>
          </w:rPr>
          <w:t>st</w:t>
        </w:r>
        <w:r>
          <w:rPr>
            <w:rFonts w:ascii="Times New Roman" w:hAnsi="Times New Roman"/>
            <w:color w:val="0000FF"/>
            <w:sz w:val="20"/>
            <w:szCs w:val="20"/>
          </w:rPr>
          <w:t xml:space="preserve"> Cir. 1978)</w:t>
        </w:r>
      </w:hyperlink>
      <w:r>
        <w:rPr>
          <w:rFonts w:ascii="Times New Roman" w:hAnsi="Times New Roman"/>
          <w:color w:val="000000"/>
          <w:sz w:val="20"/>
          <w:szCs w:val="20"/>
        </w:rPr>
        <w:t xml:space="preserve"> “The only sensible reading of s 7421 is as a bar to suits that attempt to challenge a taxpayer’s liability or the amount of that liability except through the accepted channels of the deficiency suit in the Tax Court.” In </w:t>
      </w:r>
      <w:hyperlink r:id="rId92" w:anchor="co_pp_sp_350_65" w:history="1">
        <w:r>
          <w:rPr>
            <w:rFonts w:ascii="Times New Roman" w:hAnsi="Times New Roman"/>
            <w:i/>
            <w:iCs/>
            <w:color w:val="0000FF"/>
            <w:sz w:val="20"/>
            <w:szCs w:val="20"/>
          </w:rPr>
          <w:t xml:space="preserve">Ehlers v. </w:t>
        </w:r>
        <w:proofErr w:type="spellStart"/>
        <w:r>
          <w:rPr>
            <w:rFonts w:ascii="Times New Roman" w:hAnsi="Times New Roman"/>
            <w:i/>
            <w:iCs/>
            <w:color w:val="0000FF"/>
            <w:sz w:val="20"/>
            <w:szCs w:val="20"/>
          </w:rPr>
          <w:t>Vinal</w:t>
        </w:r>
        <w:proofErr w:type="spellEnd"/>
        <w:r>
          <w:rPr>
            <w:rFonts w:ascii="Times New Roman" w:hAnsi="Times New Roman"/>
            <w:i/>
            <w:iCs/>
            <w:color w:val="0000FF"/>
            <w:sz w:val="20"/>
            <w:szCs w:val="20"/>
          </w:rPr>
          <w:t>,</w:t>
        </w:r>
        <w:r>
          <w:rPr>
            <w:rFonts w:ascii="Times New Roman" w:hAnsi="Times New Roman"/>
            <w:color w:val="0000FF"/>
            <w:sz w:val="20"/>
            <w:szCs w:val="20"/>
          </w:rPr>
          <w:t xml:space="preserve"> 382 F.2d 58, 65 (8</w:t>
        </w:r>
        <w:r>
          <w:rPr>
            <w:rFonts w:ascii="Times New Roman" w:hAnsi="Times New Roman"/>
            <w:color w:val="0000FF"/>
            <w:sz w:val="16"/>
            <w:szCs w:val="16"/>
            <w:vertAlign w:val="superscript"/>
          </w:rPr>
          <w:t>th</w:t>
        </w:r>
        <w:r>
          <w:rPr>
            <w:rFonts w:ascii="Times New Roman" w:hAnsi="Times New Roman"/>
            <w:color w:val="0000FF"/>
            <w:sz w:val="20"/>
            <w:szCs w:val="20"/>
          </w:rPr>
          <w:t xml:space="preserve"> Cir. 1967)</w:t>
        </w:r>
      </w:hyperlink>
      <w:r>
        <w:rPr>
          <w:rFonts w:ascii="Times New Roman" w:hAnsi="Times New Roman"/>
          <w:color w:val="000000"/>
          <w:sz w:val="20"/>
          <w:szCs w:val="20"/>
        </w:rPr>
        <w:t>,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Assuming that the deficiencies were arbitrarily determined by improper allocation, and that this might be sufficient showing to sustain a taxpayer’s burden of proof before the tax court * * * In a deficiency suit in the tax court, a judgment against the taxpayer would necessarily reflect the court’s acceptance of the government’s ‘spreading’ of a net worth increase over the individual years involved.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200" w:line="240" w:lineRule="auto"/>
        <w:jc w:val="center"/>
        <w:rPr>
          <w:rFonts w:ascii="Times New Roman" w:hAnsi="Times New Roman"/>
          <w:b/>
          <w:bCs/>
          <w:i/>
          <w:iCs/>
          <w:color w:val="000000"/>
          <w:sz w:val="20"/>
          <w:szCs w:val="20"/>
        </w:rPr>
      </w:pPr>
      <w:r w:rsidRPr="00763910">
        <w:rPr>
          <w:rFonts w:ascii="Times New Roman" w:hAnsi="Times New Roman"/>
          <w:b/>
          <w:bCs/>
          <w:i/>
          <w:iCs/>
          <w:color w:val="000000"/>
          <w:sz w:val="20"/>
          <w:szCs w:val="20"/>
          <w:highlight w:val="yellow"/>
        </w:rPr>
        <w:t xml:space="preserve">D. To Date The IRS HAS NOT Provided the </w:t>
      </w:r>
      <w:proofErr w:type="spellStart"/>
      <w:r w:rsidRPr="00763910">
        <w:rPr>
          <w:rFonts w:ascii="Times New Roman" w:hAnsi="Times New Roman"/>
          <w:b/>
          <w:bCs/>
          <w:i/>
          <w:iCs/>
          <w:color w:val="000000"/>
          <w:sz w:val="20"/>
          <w:szCs w:val="20"/>
          <w:highlight w:val="yellow"/>
        </w:rPr>
        <w:t>Hymes</w:t>
      </w:r>
      <w:proofErr w:type="spellEnd"/>
      <w:r w:rsidRPr="00763910">
        <w:rPr>
          <w:rFonts w:ascii="Times New Roman" w:hAnsi="Times New Roman"/>
          <w:b/>
          <w:bCs/>
          <w:i/>
          <w:iCs/>
          <w:color w:val="000000"/>
          <w:sz w:val="20"/>
          <w:szCs w:val="20"/>
          <w:highlight w:val="yellow"/>
        </w:rPr>
        <w:t xml:space="preserve"> With the Procedural Notice of </w:t>
      </w:r>
      <w:proofErr w:type="spellStart"/>
      <w:r w:rsidRPr="00763910">
        <w:rPr>
          <w:rFonts w:ascii="Times New Roman" w:hAnsi="Times New Roman"/>
          <w:b/>
          <w:bCs/>
          <w:i/>
          <w:iCs/>
          <w:color w:val="000000"/>
          <w:sz w:val="20"/>
          <w:szCs w:val="20"/>
          <w:highlight w:val="yellow"/>
        </w:rPr>
        <w:t>Deficienies</w:t>
      </w:r>
      <w:proofErr w:type="spellEnd"/>
      <w:r w:rsidRPr="00763910">
        <w:rPr>
          <w:rFonts w:ascii="Times New Roman" w:hAnsi="Times New Roman"/>
          <w:b/>
          <w:bCs/>
          <w:i/>
          <w:iCs/>
          <w:color w:val="000000"/>
          <w:sz w:val="20"/>
          <w:szCs w:val="20"/>
          <w:highlight w:val="yellow"/>
        </w:rPr>
        <w:t xml:space="preserve"> and Substitute For Returns Documents as Mandated.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IRS agents and Officers,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and the Court have hidden from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the mandatory Procedures and Documents so that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would challenge the determinations of Assessments under </w:t>
      </w:r>
      <w:hyperlink r:id="rId93" w:history="1">
        <w:r>
          <w:rPr>
            <w:rFonts w:ascii="Times New Roman" w:hAnsi="Times New Roman"/>
            <w:color w:val="0000FF"/>
            <w:sz w:val="20"/>
            <w:szCs w:val="20"/>
          </w:rPr>
          <w:t>26 U.S.C. § 6203</w:t>
        </w:r>
      </w:hyperlink>
      <w:r>
        <w:rPr>
          <w:rFonts w:ascii="Times New Roman" w:hAnsi="Times New Roman"/>
          <w:color w:val="000000"/>
          <w:sz w:val="20"/>
          <w:szCs w:val="20"/>
        </w:rPr>
        <w:t xml:space="preserve">-Method of Assessment and the Notice and Demand under </w:t>
      </w:r>
      <w:hyperlink r:id="rId94" w:history="1">
        <w:r>
          <w:rPr>
            <w:rFonts w:ascii="Times New Roman" w:hAnsi="Times New Roman"/>
            <w:color w:val="0000FF"/>
            <w:sz w:val="20"/>
            <w:szCs w:val="20"/>
          </w:rPr>
          <w:t>26 U.S.C. § 6303</w:t>
        </w:r>
      </w:hyperlink>
      <w:r>
        <w:rPr>
          <w:rFonts w:ascii="Times New Roman" w:hAnsi="Times New Roman"/>
          <w:color w:val="000000"/>
          <w:sz w:val="20"/>
          <w:szCs w:val="20"/>
        </w:rPr>
        <w:t>-Notice and Demand BEFORE the promulgation of Notice of Federal Notice of Tax Lien(s) ( “NFTL”) leading to then Foreclosure and Eviction.</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In Attachment 1-CC-2007-0005-Chief Counsel Notice: Subject: Litigating Position For Returns Prepared Under Section 6020(b) (Al-Chief Counsel”</w:t>
      </w:r>
      <w:proofErr w:type="gramStart"/>
      <w:r>
        <w:rPr>
          <w:rFonts w:ascii="Times New Roman" w:hAnsi="Times New Roman"/>
          <w:color w:val="000000"/>
          <w:sz w:val="20"/>
          <w:szCs w:val="20"/>
        </w:rPr>
        <w:t>)</w:t>
      </w:r>
      <w:bookmarkStart w:id="3" w:name="co_tablefootnote_2_1"/>
      <w:bookmarkEnd w:id="3"/>
      <w:proofErr w:type="gramEnd"/>
      <w:r>
        <w:rPr>
          <w:rFonts w:ascii="Times New Roman" w:hAnsi="Times New Roman"/>
          <w:color w:val="000000"/>
          <w:sz w:val="16"/>
          <w:szCs w:val="16"/>
        </w:rPr>
        <w:fldChar w:fldCharType="begin"/>
      </w:r>
      <w:r>
        <w:rPr>
          <w:rFonts w:ascii="Times New Roman" w:hAnsi="Times New Roman"/>
          <w:color w:val="000000"/>
          <w:sz w:val="16"/>
          <w:szCs w:val="16"/>
        </w:rPr>
        <w:instrText xml:space="preserve">HYPERLINK "#co_tablefootnoteblock_2_1" </w:instrText>
      </w:r>
      <w:r>
        <w:rPr>
          <w:rFonts w:ascii="Times New Roman" w:hAnsi="Times New Roman"/>
          <w:color w:val="000000"/>
          <w:sz w:val="16"/>
          <w:szCs w:val="16"/>
        </w:rPr>
        <w:fldChar w:fldCharType="separate"/>
      </w:r>
      <w:r>
        <w:rPr>
          <w:rFonts w:ascii="Times New Roman" w:hAnsi="Times New Roman"/>
          <w:color w:val="0000FF"/>
          <w:sz w:val="16"/>
          <w:szCs w:val="16"/>
          <w:vertAlign w:val="superscript"/>
        </w:rPr>
        <w:t>2</w:t>
      </w:r>
      <w:r>
        <w:rPr>
          <w:rFonts w:ascii="Times New Roman" w:hAnsi="Times New Roman"/>
          <w:color w:val="000000"/>
          <w:sz w:val="16"/>
          <w:szCs w:val="16"/>
        </w:rPr>
        <w:fldChar w:fldCharType="end"/>
      </w:r>
      <w:r>
        <w:rPr>
          <w:rFonts w:ascii="Times New Roman" w:hAnsi="Times New Roman"/>
          <w:color w:val="000000"/>
          <w:sz w:val="20"/>
          <w:szCs w:val="20"/>
        </w:rPr>
        <w:t>,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FD5088" w:rsidRPr="005F6097">
        <w:tc>
          <w:tcPr>
            <w:tcW w:w="600" w:type="dxa"/>
            <w:tcBorders>
              <w:top w:val="nil"/>
              <w:left w:val="nil"/>
              <w:bottom w:val="nil"/>
              <w:right w:val="nil"/>
            </w:tcBorders>
          </w:tcPr>
          <w:p w:rsidR="00FD5088" w:rsidRPr="00433227" w:rsidRDefault="00C46063">
            <w:pPr>
              <w:widowControl w:val="0"/>
              <w:autoSpaceDE w:val="0"/>
              <w:autoSpaceDN w:val="0"/>
              <w:adjustRightInd w:val="0"/>
              <w:spacing w:after="0" w:line="240" w:lineRule="auto"/>
              <w:rPr>
                <w:rFonts w:ascii="Times New Roman" w:hAnsi="Times New Roman"/>
                <w:color w:val="000000"/>
                <w:sz w:val="20"/>
                <w:szCs w:val="20"/>
              </w:rPr>
            </w:pPr>
            <w:hyperlink w:anchor="co_tablefootnote_2_1" w:history="1">
              <w:r w:rsidR="005F6097" w:rsidRPr="00433227">
                <w:rPr>
                  <w:rFonts w:ascii="Times New Roman" w:hAnsi="Times New Roman"/>
                  <w:color w:val="0000FF"/>
                  <w:sz w:val="20"/>
                  <w:szCs w:val="20"/>
                  <w:vertAlign w:val="superscript"/>
                </w:rPr>
                <w:t>2</w:t>
              </w:r>
            </w:hyperlink>
          </w:p>
          <w:p w:rsidR="00FD5088" w:rsidRPr="00433227" w:rsidRDefault="00FD5088">
            <w:pPr>
              <w:widowControl w:val="0"/>
              <w:autoSpaceDE w:val="0"/>
              <w:autoSpaceDN w:val="0"/>
              <w:adjustRightInd w:val="0"/>
              <w:spacing w:after="0" w:line="240" w:lineRule="auto"/>
              <w:rPr>
                <w:rFonts w:ascii="Times New Roman" w:hAnsi="Times New Roman"/>
                <w:color w:val="000000"/>
                <w:sz w:val="20"/>
                <w:szCs w:val="20"/>
              </w:rPr>
            </w:pPr>
          </w:p>
        </w:tc>
        <w:tc>
          <w:tcPr>
            <w:tcW w:w="9480" w:type="dxa"/>
            <w:tcBorders>
              <w:top w:val="nil"/>
              <w:left w:val="nil"/>
              <w:bottom w:val="nil"/>
              <w:right w:val="nil"/>
            </w:tcBorders>
            <w:tcMar>
              <w:top w:w="90" w:type="dxa"/>
              <w:bottom w:w="90" w:type="dxa"/>
            </w:tcMar>
          </w:tcPr>
          <w:p w:rsidR="00FD5088" w:rsidRPr="00433227" w:rsidRDefault="005F6097">
            <w:pPr>
              <w:widowControl w:val="0"/>
              <w:autoSpaceDE w:val="0"/>
              <w:autoSpaceDN w:val="0"/>
              <w:adjustRightInd w:val="0"/>
              <w:spacing w:after="0" w:line="240" w:lineRule="auto"/>
              <w:jc w:val="both"/>
              <w:rPr>
                <w:rFonts w:ascii="Times New Roman" w:hAnsi="Times New Roman"/>
                <w:color w:val="000000"/>
                <w:sz w:val="18"/>
                <w:szCs w:val="18"/>
              </w:rPr>
            </w:pPr>
            <w:r w:rsidRPr="00433227">
              <w:rPr>
                <w:rFonts w:ascii="Times New Roman" w:hAnsi="Times New Roman"/>
                <w:color w:val="000000"/>
                <w:sz w:val="18"/>
                <w:szCs w:val="18"/>
              </w:rPr>
              <w:t>Also Attachment 1 in Complaint.</w:t>
            </w:r>
          </w:p>
          <w:p w:rsidR="00FD5088" w:rsidRPr="00433227" w:rsidRDefault="00FD5088">
            <w:pPr>
              <w:widowControl w:val="0"/>
              <w:autoSpaceDE w:val="0"/>
              <w:autoSpaceDN w:val="0"/>
              <w:adjustRightInd w:val="0"/>
              <w:spacing w:after="0" w:line="240" w:lineRule="auto"/>
              <w:jc w:val="both"/>
              <w:rPr>
                <w:rFonts w:ascii="Times New Roman" w:hAnsi="Times New Roman"/>
                <w:color w:val="000000"/>
                <w:sz w:val="18"/>
                <w:szCs w:val="18"/>
              </w:rPr>
            </w:pPr>
          </w:p>
        </w:tc>
      </w:tr>
    </w:tbl>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Under section 7491(c), the Service has the burden of production for contested penalties and additions to tax. To meet this burden with respect to the section 6651(a</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2) addition to tax, the Service </w:t>
      </w:r>
      <w:r>
        <w:rPr>
          <w:rFonts w:ascii="Times New Roman" w:hAnsi="Times New Roman"/>
          <w:i/>
          <w:iCs/>
          <w:color w:val="000000"/>
          <w:sz w:val="20"/>
          <w:szCs w:val="20"/>
        </w:rPr>
        <w:t>must offer as evidence the section 6020(b) return showing the unpaid tax as the basis on which the addition to tax is calculated. If the section 6020(b) return is not offered, respondent will not meet its burden of production,</w:t>
      </w:r>
      <w:r>
        <w:rPr>
          <w:rFonts w:ascii="Times New Roman" w:hAnsi="Times New Roman"/>
          <w:color w:val="000000"/>
          <w:sz w:val="20"/>
          <w:szCs w:val="20"/>
        </w:rPr>
        <w:t xml:space="preserve"> and the </w:t>
      </w:r>
      <w:r>
        <w:rPr>
          <w:rFonts w:ascii="Times New Roman" w:hAnsi="Times New Roman"/>
          <w:i/>
          <w:iCs/>
          <w:color w:val="000000"/>
          <w:sz w:val="20"/>
          <w:szCs w:val="20"/>
        </w:rPr>
        <w:t>Tax Court will not sustain the addition to tax. See, Wheeler v. Commissioner,</w:t>
      </w:r>
      <w:r>
        <w:rPr>
          <w:rFonts w:ascii="Times New Roman" w:hAnsi="Times New Roman"/>
          <w:color w:val="000000"/>
          <w:sz w:val="20"/>
          <w:szCs w:val="20"/>
        </w:rPr>
        <w:t xml:space="preserve"> 127 T.C. 14 (2006); </w:t>
      </w:r>
      <w:hyperlink r:id="rId95" w:history="1">
        <w:r>
          <w:rPr>
            <w:rFonts w:ascii="Times New Roman" w:hAnsi="Times New Roman"/>
            <w:i/>
            <w:iCs/>
            <w:color w:val="0000FF"/>
            <w:sz w:val="20"/>
            <w:szCs w:val="20"/>
          </w:rPr>
          <w:t>Guthrie v. Commissioner,</w:t>
        </w:r>
        <w:r>
          <w:rPr>
            <w:rFonts w:ascii="Times New Roman" w:hAnsi="Times New Roman"/>
            <w:color w:val="0000FF"/>
            <w:sz w:val="20"/>
            <w:szCs w:val="20"/>
          </w:rPr>
          <w:t xml:space="preserve"> T.C. Memo. </w:t>
        </w:r>
        <w:proofErr w:type="gramStart"/>
        <w:r>
          <w:rPr>
            <w:rFonts w:ascii="Times New Roman" w:hAnsi="Times New Roman"/>
            <w:color w:val="0000FF"/>
            <w:sz w:val="20"/>
            <w:szCs w:val="20"/>
          </w:rPr>
          <w:t>2006-81</w:t>
        </w:r>
      </w:hyperlink>
      <w:r>
        <w:rPr>
          <w:rFonts w:ascii="Times New Roman" w:hAnsi="Times New Roman"/>
          <w:color w:val="000000"/>
          <w:sz w:val="20"/>
          <w:szCs w:val="20"/>
        </w:rPr>
        <w:t xml:space="preserve">; and </w:t>
      </w:r>
      <w:hyperlink r:id="rId96" w:history="1">
        <w:r>
          <w:rPr>
            <w:rFonts w:ascii="Times New Roman" w:hAnsi="Times New Roman"/>
            <w:i/>
            <w:iCs/>
            <w:color w:val="0000FF"/>
            <w:sz w:val="20"/>
            <w:szCs w:val="20"/>
          </w:rPr>
          <w:t>Holmes v. Commissioner,</w:t>
        </w:r>
        <w:r>
          <w:rPr>
            <w:rFonts w:ascii="Times New Roman" w:hAnsi="Times New Roman"/>
            <w:color w:val="0000FF"/>
            <w:sz w:val="20"/>
            <w:szCs w:val="20"/>
          </w:rPr>
          <w:t xml:space="preserve"> T.C. Memo.</w:t>
        </w:r>
        <w:proofErr w:type="gramEnd"/>
        <w:r>
          <w:rPr>
            <w:rFonts w:ascii="Times New Roman" w:hAnsi="Times New Roman"/>
            <w:color w:val="0000FF"/>
            <w:sz w:val="20"/>
            <w:szCs w:val="20"/>
          </w:rPr>
          <w:t xml:space="preserve"> </w:t>
        </w:r>
        <w:proofErr w:type="gramStart"/>
        <w:r>
          <w:rPr>
            <w:rFonts w:ascii="Times New Roman" w:hAnsi="Times New Roman"/>
            <w:color w:val="0000FF"/>
            <w:sz w:val="20"/>
            <w:szCs w:val="20"/>
          </w:rPr>
          <w:t>2006-80</w:t>
        </w:r>
      </w:hyperlink>
      <w:r>
        <w:rPr>
          <w:rFonts w:ascii="Times New Roman" w:hAnsi="Times New Roman"/>
          <w:color w:val="000000"/>
          <w:sz w:val="20"/>
          <w:szCs w:val="20"/>
        </w:rPr>
        <w:t>.</w:t>
      </w:r>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As described in </w:t>
      </w:r>
      <w:hyperlink r:id="rId97" w:history="1">
        <w:r>
          <w:rPr>
            <w:rFonts w:ascii="Times New Roman" w:hAnsi="Times New Roman"/>
            <w:color w:val="0000FF"/>
            <w:sz w:val="20"/>
            <w:szCs w:val="20"/>
          </w:rPr>
          <w:t>IRM 20.1.2.1.4(9)</w:t>
        </w:r>
      </w:hyperlink>
      <w:r>
        <w:rPr>
          <w:rFonts w:ascii="Times New Roman" w:hAnsi="Times New Roman"/>
          <w:color w:val="000000"/>
          <w:sz w:val="20"/>
          <w:szCs w:val="20"/>
        </w:rPr>
        <w:t xml:space="preserve">, to prepare the return under section 6020(b), the Service attaches a completed Form 13496 to other documents, which, when combined, </w:t>
      </w:r>
      <w:r>
        <w:rPr>
          <w:rFonts w:ascii="Times New Roman" w:hAnsi="Times New Roman"/>
          <w:i/>
          <w:iCs/>
          <w:color w:val="000000"/>
          <w:sz w:val="20"/>
          <w:szCs w:val="20"/>
        </w:rPr>
        <w:t>satisfy each of the elements of a valid section 6020(b) return.</w:t>
      </w:r>
      <w:r>
        <w:rPr>
          <w:rFonts w:ascii="Times New Roman" w:hAnsi="Times New Roman"/>
          <w:color w:val="000000"/>
          <w:sz w:val="20"/>
          <w:szCs w:val="20"/>
        </w:rPr>
        <w:t xml:space="preserve"> Specifically, the package of documents consists of (1) </w:t>
      </w:r>
      <w:r>
        <w:rPr>
          <w:rFonts w:ascii="Times New Roman" w:hAnsi="Times New Roman"/>
          <w:i/>
          <w:iCs/>
          <w:color w:val="000000"/>
          <w:sz w:val="20"/>
          <w:szCs w:val="20"/>
        </w:rPr>
        <w:t>the Form 13496, signed and dated;</w:t>
      </w:r>
      <w:r>
        <w:rPr>
          <w:rFonts w:ascii="Times New Roman" w:hAnsi="Times New Roman"/>
          <w:color w:val="000000"/>
          <w:sz w:val="20"/>
          <w:szCs w:val="20"/>
        </w:rPr>
        <w:t xml:space="preserve"> (2) </w:t>
      </w:r>
      <w:r>
        <w:rPr>
          <w:rFonts w:ascii="Times New Roman" w:hAnsi="Times New Roman"/>
          <w:i/>
          <w:iCs/>
          <w:color w:val="000000"/>
          <w:sz w:val="20"/>
          <w:szCs w:val="20"/>
        </w:rPr>
        <w:t>Form 4549, Income Tax Examination Changes;</w:t>
      </w:r>
      <w:r>
        <w:rPr>
          <w:rFonts w:ascii="Times New Roman" w:hAnsi="Times New Roman"/>
          <w:color w:val="000000"/>
          <w:sz w:val="20"/>
          <w:szCs w:val="20"/>
        </w:rPr>
        <w:t xml:space="preserve"> and (3) </w:t>
      </w:r>
      <w:r>
        <w:rPr>
          <w:rFonts w:ascii="Times New Roman" w:hAnsi="Times New Roman"/>
          <w:i/>
          <w:iCs/>
          <w:color w:val="000000"/>
          <w:sz w:val="20"/>
          <w:szCs w:val="20"/>
        </w:rPr>
        <w:t>Form 886-A, Explanation of Items.</w:t>
      </w:r>
      <w:r>
        <w:rPr>
          <w:rFonts w:ascii="Times New Roman" w:hAnsi="Times New Roman"/>
          <w:color w:val="000000"/>
          <w:sz w:val="20"/>
          <w:szCs w:val="20"/>
        </w:rPr>
        <w:t xml:space="preserve"> The latter two forms, which must be generated on or before the date the Form 13496 was signed, contain the information necessary to calculate the taxpayer’s liability for the period and the amount of the failure-to-pay addition to tax.</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[T]his office will defend the section 6651(a</w:t>
      </w:r>
      <w:proofErr w:type="gramStart"/>
      <w:r>
        <w:rPr>
          <w:rFonts w:ascii="Times New Roman" w:hAnsi="Times New Roman"/>
          <w:color w:val="000000"/>
          <w:sz w:val="20"/>
          <w:szCs w:val="20"/>
        </w:rPr>
        <w:t>)(</w:t>
      </w:r>
      <w:proofErr w:type="gramEnd"/>
      <w:r>
        <w:rPr>
          <w:rFonts w:ascii="Times New Roman" w:hAnsi="Times New Roman"/>
          <w:color w:val="000000"/>
          <w:sz w:val="20"/>
          <w:szCs w:val="20"/>
        </w:rPr>
        <w:t>2) addition to tax in cases in which the addition to tax is supported by a Form 13496 package conforming to the new procedures. The section 6651(a</w:t>
      </w:r>
      <w:proofErr w:type="gramStart"/>
      <w:r>
        <w:rPr>
          <w:rFonts w:ascii="Times New Roman" w:hAnsi="Times New Roman"/>
          <w:color w:val="000000"/>
          <w:sz w:val="20"/>
          <w:szCs w:val="20"/>
        </w:rPr>
        <w:t>)(</w:t>
      </w:r>
      <w:proofErr w:type="gramEnd"/>
      <w:r>
        <w:rPr>
          <w:rFonts w:ascii="Times New Roman" w:hAnsi="Times New Roman"/>
          <w:color w:val="000000"/>
          <w:sz w:val="20"/>
          <w:szCs w:val="20"/>
        </w:rPr>
        <w:t>2) addition to tax should be defended in cases in which we can introduce into evidence a properly completed Form 13496 package as described in this Notice.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i/>
          <w:iCs/>
          <w:color w:val="000000"/>
          <w:sz w:val="20"/>
          <w:szCs w:val="20"/>
        </w:rPr>
        <w:t>If, however, the Service has not prepared a Form 13496</w:t>
      </w:r>
      <w:r>
        <w:rPr>
          <w:rFonts w:ascii="Times New Roman" w:hAnsi="Times New Roman"/>
          <w:color w:val="000000"/>
          <w:sz w:val="20"/>
          <w:szCs w:val="20"/>
        </w:rPr>
        <w:t xml:space="preserve"> or ASFR Certification package, </w:t>
      </w:r>
      <w:r>
        <w:rPr>
          <w:rFonts w:ascii="Times New Roman" w:hAnsi="Times New Roman"/>
          <w:i/>
          <w:iCs/>
          <w:color w:val="000000"/>
          <w:sz w:val="20"/>
          <w:szCs w:val="20"/>
        </w:rPr>
        <w:t>the Office of Chief Counsel will not defend a document as</w:t>
      </w:r>
      <w:r>
        <w:rPr>
          <w:rFonts w:ascii="Times New Roman" w:hAnsi="Times New Roman"/>
          <w:color w:val="000000"/>
          <w:sz w:val="20"/>
          <w:szCs w:val="20"/>
        </w:rPr>
        <w:t xml:space="preserve"> constituting a section 6020(b) return in cases with facts that do not closely parallel those described in </w:t>
      </w:r>
      <w:hyperlink r:id="rId98" w:history="1">
        <w:r w:rsidRPr="00763910">
          <w:rPr>
            <w:rFonts w:ascii="Times New Roman" w:hAnsi="Times New Roman"/>
            <w:i/>
            <w:iCs/>
            <w:color w:val="0000FF"/>
            <w:sz w:val="20"/>
            <w:szCs w:val="20"/>
            <w:highlight w:val="yellow"/>
          </w:rPr>
          <w:t>Millsap v. Commissioner,</w:t>
        </w:r>
        <w:r w:rsidRPr="00763910">
          <w:rPr>
            <w:rFonts w:ascii="Times New Roman" w:hAnsi="Times New Roman"/>
            <w:color w:val="0000FF"/>
            <w:sz w:val="20"/>
            <w:szCs w:val="20"/>
            <w:highlight w:val="yellow"/>
          </w:rPr>
          <w:t xml:space="preserve"> 91 T.C. 926 (1988)</w:t>
        </w:r>
      </w:hyperlink>
      <w:r>
        <w:rPr>
          <w:rFonts w:ascii="Times New Roman" w:hAnsi="Times New Roman"/>
          <w:color w:val="000000"/>
          <w:sz w:val="20"/>
          <w:szCs w:val="20"/>
        </w:rPr>
        <w:t xml:space="preserve">, </w:t>
      </w:r>
      <w:proofErr w:type="spellStart"/>
      <w:r>
        <w:rPr>
          <w:rFonts w:ascii="Times New Roman" w:hAnsi="Times New Roman"/>
          <w:i/>
          <w:iCs/>
          <w:color w:val="000000"/>
          <w:sz w:val="20"/>
          <w:szCs w:val="20"/>
        </w:rPr>
        <w:t>acq</w:t>
      </w:r>
      <w:proofErr w:type="spellEnd"/>
      <w:r>
        <w:rPr>
          <w:rFonts w:ascii="Times New Roman" w:hAnsi="Times New Roman"/>
          <w:i/>
          <w:iCs/>
          <w:color w:val="000000"/>
          <w:sz w:val="20"/>
          <w:szCs w:val="20"/>
        </w:rPr>
        <w:t xml:space="preserve">. </w:t>
      </w:r>
      <w:proofErr w:type="gramStart"/>
      <w:r>
        <w:rPr>
          <w:rFonts w:ascii="Times New Roman" w:hAnsi="Times New Roman"/>
          <w:i/>
          <w:iCs/>
          <w:color w:val="000000"/>
          <w:sz w:val="20"/>
          <w:szCs w:val="20"/>
        </w:rPr>
        <w:t>in</w:t>
      </w:r>
      <w:proofErr w:type="gramEnd"/>
      <w:r>
        <w:rPr>
          <w:rFonts w:ascii="Times New Roman" w:hAnsi="Times New Roman"/>
          <w:i/>
          <w:iCs/>
          <w:color w:val="000000"/>
          <w:sz w:val="20"/>
          <w:szCs w:val="20"/>
        </w:rPr>
        <w:t xml:space="preserve"> result in part,</w:t>
      </w:r>
      <w:r>
        <w:rPr>
          <w:rFonts w:ascii="Times New Roman" w:hAnsi="Times New Roman"/>
          <w:color w:val="000000"/>
          <w:sz w:val="20"/>
          <w:szCs w:val="20"/>
        </w:rPr>
        <w:t xml:space="preserve"> </w:t>
      </w:r>
      <w:hyperlink r:id="rId99" w:history="1">
        <w:r>
          <w:rPr>
            <w:rFonts w:ascii="Times New Roman" w:hAnsi="Times New Roman"/>
            <w:color w:val="0000FF"/>
            <w:sz w:val="20"/>
            <w:szCs w:val="20"/>
          </w:rPr>
          <w:t>1991-2 C.B. 1</w:t>
        </w:r>
      </w:hyperlink>
      <w:r>
        <w:rPr>
          <w:rFonts w:ascii="Times New Roman" w:hAnsi="Times New Roman"/>
          <w:color w:val="000000"/>
          <w:sz w:val="20"/>
          <w:szCs w:val="20"/>
        </w:rPr>
        <w:t xml:space="preserve">. Accordingly, the section 6651(a)(2) addition to tax will be conceded when the Service has not prepared, as a return, a document that (1) identifies the taxpayer, (2) provides a basis for the taxpayer’s tax computation, and (3) is signed by a Service employee delegated the authority to sign section 6020(b) returns. As stated above, the section </w:t>
      </w:r>
      <w:r>
        <w:rPr>
          <w:rFonts w:ascii="Times New Roman" w:hAnsi="Times New Roman"/>
          <w:i/>
          <w:iCs/>
          <w:color w:val="000000"/>
          <w:sz w:val="20"/>
          <w:szCs w:val="20"/>
        </w:rPr>
        <w:t>6020(b) return must be placed into evidence</w:t>
      </w:r>
      <w:r>
        <w:rPr>
          <w:rFonts w:ascii="Times New Roman" w:hAnsi="Times New Roman"/>
          <w:color w:val="000000"/>
          <w:sz w:val="20"/>
          <w:szCs w:val="20"/>
        </w:rPr>
        <w:t xml:space="preserve"> to satisfy the Service’s burden of production under section </w:t>
      </w:r>
      <w:r>
        <w:rPr>
          <w:rFonts w:ascii="Times New Roman" w:hAnsi="Times New Roman"/>
          <w:i/>
          <w:iCs/>
          <w:color w:val="000000"/>
          <w:sz w:val="20"/>
          <w:szCs w:val="20"/>
        </w:rPr>
        <w:t>7491(c).</w:t>
      </w:r>
      <w:r>
        <w:rPr>
          <w:rFonts w:ascii="Times New Roman" w:hAnsi="Times New Roman"/>
          <w:color w:val="000000"/>
          <w:sz w:val="20"/>
          <w:szCs w:val="20"/>
        </w:rPr>
        <w:t xml:space="preserve"> The section 6020(b) return may be introduced in a number of ways. The simplest way is by stipulation of the parties, and, if necessary, through a motion to compel stipulation pursuant to </w:t>
      </w:r>
      <w:hyperlink r:id="rId100" w:anchor="co_pp_ae0d0000c5150" w:history="1">
        <w:r>
          <w:rPr>
            <w:rFonts w:ascii="Times New Roman" w:hAnsi="Times New Roman"/>
            <w:color w:val="0000FF"/>
            <w:sz w:val="20"/>
            <w:szCs w:val="20"/>
          </w:rPr>
          <w:t>T. C. Rule 91(f)</w:t>
        </w:r>
      </w:hyperlink>
      <w:r>
        <w:rPr>
          <w:rFonts w:ascii="Times New Roman" w:hAnsi="Times New Roman"/>
          <w:color w:val="000000"/>
          <w:sz w:val="20"/>
          <w:szCs w:val="20"/>
        </w:rPr>
        <w:t xml:space="preserve">. If a motion for summary judgment or other dispositive motion is filed, </w:t>
      </w:r>
      <w:r>
        <w:rPr>
          <w:rFonts w:ascii="Times New Roman" w:hAnsi="Times New Roman"/>
          <w:i/>
          <w:iCs/>
          <w:color w:val="000000"/>
          <w:sz w:val="20"/>
          <w:szCs w:val="20"/>
        </w:rPr>
        <w:t>the section 6020(b) return should accompany the motion as an exhibit to an affidavit or declaration authenticating the section 6020(b) return.</w:t>
      </w:r>
      <w:r>
        <w:rPr>
          <w:rFonts w:ascii="Times New Roman" w:hAnsi="Times New Roman"/>
          <w:color w:val="000000"/>
          <w:sz w:val="20"/>
          <w:szCs w:val="20"/>
        </w:rPr>
        <w:t xml:space="preserve"> At trial, the section 6020(b) return may be offered into evidence through a witness who is qualified to testify that it was made and kept in the course of the Service’s regularly conducted business activities. In the alternative, the return may be introduced as a record of a regularly conducted activity under </w:t>
      </w:r>
      <w:hyperlink r:id="rId101" w:anchor="co_pp_1e9a0000fd6a3" w:history="1">
        <w:proofErr w:type="spellStart"/>
        <w:r>
          <w:rPr>
            <w:rFonts w:ascii="Times New Roman" w:hAnsi="Times New Roman"/>
            <w:color w:val="0000FF"/>
            <w:sz w:val="20"/>
            <w:szCs w:val="20"/>
          </w:rPr>
          <w:t>Fed.R</w:t>
        </w:r>
        <w:proofErr w:type="spellEnd"/>
        <w:r>
          <w:rPr>
            <w:rFonts w:ascii="Times New Roman" w:hAnsi="Times New Roman"/>
            <w:color w:val="0000FF"/>
            <w:sz w:val="20"/>
            <w:szCs w:val="20"/>
          </w:rPr>
          <w:t xml:space="preserve">. </w:t>
        </w:r>
        <w:proofErr w:type="spellStart"/>
        <w:proofErr w:type="gramStart"/>
        <w:r>
          <w:rPr>
            <w:rFonts w:ascii="Times New Roman" w:hAnsi="Times New Roman"/>
            <w:color w:val="0000FF"/>
            <w:sz w:val="20"/>
            <w:szCs w:val="20"/>
          </w:rPr>
          <w:t>Evid</w:t>
        </w:r>
        <w:proofErr w:type="spellEnd"/>
        <w:r>
          <w:rPr>
            <w:rFonts w:ascii="Times New Roman" w:hAnsi="Times New Roman"/>
            <w:color w:val="0000FF"/>
            <w:sz w:val="20"/>
            <w:szCs w:val="20"/>
          </w:rPr>
          <w:t>.</w:t>
        </w:r>
        <w:proofErr w:type="gramEnd"/>
        <w:r>
          <w:rPr>
            <w:rFonts w:ascii="Times New Roman" w:hAnsi="Times New Roman"/>
            <w:color w:val="0000FF"/>
            <w:sz w:val="20"/>
            <w:szCs w:val="20"/>
          </w:rPr>
          <w:t xml:space="preserve"> 803(6)</w:t>
        </w:r>
      </w:hyperlink>
      <w:r>
        <w:rPr>
          <w:rFonts w:ascii="Times New Roman" w:hAnsi="Times New Roman"/>
          <w:color w:val="000000"/>
          <w:sz w:val="20"/>
          <w:szCs w:val="20"/>
        </w:rPr>
        <w:t xml:space="preserve"> without a witness through an affidavit or declaration of the custodian or other qualified person (</w:t>
      </w:r>
      <w:r>
        <w:rPr>
          <w:rFonts w:ascii="Times New Roman" w:hAnsi="Times New Roman"/>
          <w:i/>
          <w:iCs/>
          <w:color w:val="000000"/>
          <w:sz w:val="20"/>
          <w:szCs w:val="20"/>
        </w:rPr>
        <w:t>e.g.,</w:t>
      </w:r>
      <w:r>
        <w:rPr>
          <w:rFonts w:ascii="Times New Roman" w:hAnsi="Times New Roman"/>
          <w:color w:val="000000"/>
          <w:sz w:val="20"/>
          <w:szCs w:val="20"/>
        </w:rPr>
        <w:t xml:space="preserve"> a revenue agent who can explain how the record was made) prepared pursuant to the requirements of </w:t>
      </w:r>
      <w:hyperlink r:id="rId102" w:anchor="co_pp_9da60000c3824" w:history="1">
        <w:r>
          <w:rPr>
            <w:rFonts w:ascii="Times New Roman" w:hAnsi="Times New Roman"/>
            <w:color w:val="0000FF"/>
            <w:sz w:val="20"/>
            <w:szCs w:val="20"/>
          </w:rPr>
          <w:t xml:space="preserve">Fed. R. </w:t>
        </w:r>
        <w:proofErr w:type="spellStart"/>
        <w:r>
          <w:rPr>
            <w:rFonts w:ascii="Times New Roman" w:hAnsi="Times New Roman"/>
            <w:color w:val="0000FF"/>
            <w:sz w:val="20"/>
            <w:szCs w:val="20"/>
          </w:rPr>
          <w:lastRenderedPageBreak/>
          <w:t>Evid</w:t>
        </w:r>
        <w:proofErr w:type="spellEnd"/>
        <w:r>
          <w:rPr>
            <w:rFonts w:ascii="Times New Roman" w:hAnsi="Times New Roman"/>
            <w:color w:val="0000FF"/>
            <w:sz w:val="20"/>
            <w:szCs w:val="20"/>
          </w:rPr>
          <w:t xml:space="preserve">. </w:t>
        </w:r>
        <w:proofErr w:type="gramStart"/>
        <w:r>
          <w:rPr>
            <w:rFonts w:ascii="Times New Roman" w:hAnsi="Times New Roman"/>
            <w:color w:val="0000FF"/>
            <w:sz w:val="20"/>
            <w:szCs w:val="20"/>
          </w:rPr>
          <w:t>902(11)</w:t>
        </w:r>
      </w:hyperlink>
      <w:r>
        <w:rPr>
          <w:rFonts w:ascii="Times New Roman" w:hAnsi="Times New Roman"/>
          <w:color w:val="000000"/>
          <w:sz w:val="20"/>
          <w:szCs w:val="20"/>
        </w:rPr>
        <w:t>.</w:t>
      </w:r>
      <w:proofErr w:type="gramEnd"/>
      <w:r>
        <w:rPr>
          <w:rFonts w:ascii="Times New Roman" w:hAnsi="Times New Roman"/>
          <w:color w:val="000000"/>
          <w:sz w:val="20"/>
          <w:szCs w:val="20"/>
        </w:rPr>
        <w:t xml:space="preserve"> Notice of intent to use this procedure and access to the affidavit or declaration and underlying record are required to give the opposing party an opportunity to test the adequacy of the foundation prior to trial. </w:t>
      </w:r>
      <w:r>
        <w:rPr>
          <w:rFonts w:ascii="Times New Roman" w:hAnsi="Times New Roman"/>
          <w:i/>
          <w:iCs/>
          <w:color w:val="000000"/>
          <w:sz w:val="20"/>
          <w:szCs w:val="20"/>
        </w:rPr>
        <w:t xml:space="preserve">See </w:t>
      </w:r>
      <w:hyperlink r:id="rId103" w:history="1">
        <w:r w:rsidRPr="00763910">
          <w:rPr>
            <w:rFonts w:ascii="Times New Roman" w:hAnsi="Times New Roman"/>
            <w:i/>
            <w:iCs/>
            <w:color w:val="0000FF"/>
            <w:sz w:val="20"/>
            <w:szCs w:val="20"/>
            <w:highlight w:val="yellow"/>
          </w:rPr>
          <w:t>Clough v. Commissioner,</w:t>
        </w:r>
        <w:r w:rsidRPr="00763910">
          <w:rPr>
            <w:rFonts w:ascii="Times New Roman" w:hAnsi="Times New Roman"/>
            <w:color w:val="0000FF"/>
            <w:sz w:val="20"/>
            <w:szCs w:val="20"/>
            <w:highlight w:val="yellow"/>
          </w:rPr>
          <w:t xml:space="preserve"> 119 T.C. 183 (2002)</w:t>
        </w:r>
      </w:hyperlink>
      <w:r w:rsidRPr="00763910">
        <w:rPr>
          <w:rFonts w:ascii="Times New Roman" w:hAnsi="Times New Roman"/>
          <w:color w:val="000000"/>
          <w:sz w:val="20"/>
          <w:szCs w:val="20"/>
          <w:highlight w:val="yellow"/>
        </w:rPr>
        <w:t xml:space="preserve">; </w:t>
      </w:r>
      <w:hyperlink r:id="rId104" w:history="1">
        <w:r w:rsidRPr="00763910">
          <w:rPr>
            <w:rFonts w:ascii="Times New Roman" w:hAnsi="Times New Roman"/>
            <w:i/>
            <w:iCs/>
            <w:color w:val="0000FF"/>
            <w:sz w:val="20"/>
            <w:szCs w:val="20"/>
            <w:highlight w:val="yellow"/>
          </w:rPr>
          <w:t>Spurlock v. Commissioner,</w:t>
        </w:r>
        <w:r w:rsidRPr="00763910">
          <w:rPr>
            <w:rFonts w:ascii="Times New Roman" w:hAnsi="Times New Roman"/>
            <w:color w:val="0000FF"/>
            <w:sz w:val="20"/>
            <w:szCs w:val="20"/>
            <w:highlight w:val="yellow"/>
          </w:rPr>
          <w:t xml:space="preserve"> T.C. Memo. </w:t>
        </w:r>
        <w:proofErr w:type="gramStart"/>
        <w:r w:rsidRPr="00763910">
          <w:rPr>
            <w:rFonts w:ascii="Times New Roman" w:hAnsi="Times New Roman"/>
            <w:color w:val="0000FF"/>
            <w:sz w:val="20"/>
            <w:szCs w:val="20"/>
            <w:highlight w:val="yellow"/>
          </w:rPr>
          <w:t>2003-124</w:t>
        </w:r>
      </w:hyperlink>
      <w:r w:rsidRPr="00763910">
        <w:rPr>
          <w:rFonts w:ascii="Times New Roman" w:hAnsi="Times New Roman"/>
          <w:color w:val="000000"/>
          <w:sz w:val="20"/>
          <w:szCs w:val="20"/>
          <w:highlight w:val="yellow"/>
        </w:rPr>
        <w:t>.</w:t>
      </w:r>
      <w:bookmarkStart w:id="4" w:name="_GoBack"/>
      <w:bookmarkEnd w:id="4"/>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Under the </w:t>
      </w:r>
      <w:hyperlink r:id="rId105" w:history="1">
        <w:r>
          <w:rPr>
            <w:rFonts w:ascii="Times New Roman" w:hAnsi="Times New Roman"/>
            <w:color w:val="0000FF"/>
            <w:sz w:val="20"/>
            <w:szCs w:val="20"/>
          </w:rPr>
          <w:t>IRM 20.1.2.2.10.2</w:t>
        </w:r>
      </w:hyperlink>
      <w:r>
        <w:rPr>
          <w:rFonts w:ascii="Times New Roman" w:hAnsi="Times New Roman"/>
          <w:color w:val="000000"/>
          <w:sz w:val="20"/>
          <w:szCs w:val="20"/>
        </w:rPr>
        <w:t>-Processing when Deficiency Procedures Do not Apply,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1. When deficiency procedures do not apply, tax determined under </w:t>
      </w:r>
      <w:hyperlink r:id="rId106" w:anchor="co_pp_a83b000018c76" w:history="1">
        <w:r>
          <w:rPr>
            <w:rFonts w:ascii="Times New Roman" w:hAnsi="Times New Roman"/>
            <w:color w:val="0000FF"/>
            <w:sz w:val="20"/>
            <w:szCs w:val="20"/>
          </w:rPr>
          <w:t>IRC 6020(b)</w:t>
        </w:r>
      </w:hyperlink>
      <w:r>
        <w:rPr>
          <w:rFonts w:ascii="Times New Roman" w:hAnsi="Times New Roman"/>
          <w:color w:val="000000"/>
          <w:sz w:val="20"/>
          <w:szCs w:val="20"/>
        </w:rPr>
        <w:t xml:space="preserve"> can be assessed in two ways: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 An authorized IRS employee may execute (fill out and sign) the actual tax form and send it through pipeline processing for assessment (following their specific IRM instructions). The employee’s signature on the return must be followed by the following statement: “This return was prepared and signed under authority of </w:t>
      </w:r>
      <w:hyperlink r:id="rId107" w:anchor="co_pp_a83b000018c76" w:history="1">
        <w:r>
          <w:rPr>
            <w:rFonts w:ascii="Times New Roman" w:hAnsi="Times New Roman"/>
            <w:color w:val="0000FF"/>
            <w:sz w:val="20"/>
            <w:szCs w:val="20"/>
          </w:rPr>
          <w:t>IRC 6020(b)</w:t>
        </w:r>
      </w:hyperlink>
      <w:r>
        <w:rPr>
          <w:rFonts w:ascii="Times New Roman" w:hAnsi="Times New Roman"/>
          <w:color w:val="000000"/>
          <w:sz w:val="20"/>
          <w:szCs w:val="20"/>
        </w:rPr>
        <w:t>.</w:t>
      </w:r>
      <w:proofErr w:type="gramStart"/>
      <w:r>
        <w:rPr>
          <w:rFonts w:ascii="Times New Roman" w:hAnsi="Times New Roman"/>
          <w:color w:val="000000"/>
          <w:sz w:val="20"/>
          <w:szCs w:val="20"/>
        </w:rPr>
        <w:t>”.</w:t>
      </w:r>
      <w:proofErr w:type="gram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B. Alternately, in lieu of signing the return with the accompanying statement, the agent may opt to complete and attach </w:t>
      </w:r>
      <w:r>
        <w:rPr>
          <w:rFonts w:ascii="Times New Roman" w:hAnsi="Times New Roman"/>
          <w:i/>
          <w:iCs/>
          <w:color w:val="000000"/>
          <w:sz w:val="20"/>
          <w:szCs w:val="20"/>
        </w:rPr>
        <w:t>Form 13496</w:t>
      </w:r>
      <w:r>
        <w:rPr>
          <w:rFonts w:ascii="Times New Roman" w:hAnsi="Times New Roman"/>
          <w:color w:val="000000"/>
          <w:sz w:val="20"/>
          <w:szCs w:val="20"/>
        </w:rPr>
        <w:t xml:space="preserve"> to the source document for assessment of tax under </w:t>
      </w:r>
      <w:hyperlink r:id="rId108" w:anchor="co_pp_a83b000018c76" w:history="1">
        <w:r>
          <w:rPr>
            <w:rFonts w:ascii="Times New Roman" w:hAnsi="Times New Roman"/>
            <w:color w:val="0000FF"/>
            <w:sz w:val="20"/>
            <w:szCs w:val="20"/>
          </w:rPr>
          <w:t>IRC 6020(b)</w:t>
        </w:r>
      </w:hyperlink>
      <w:r>
        <w:rPr>
          <w:rFonts w:ascii="Times New Roman" w:hAnsi="Times New Roman"/>
          <w:color w:val="000000"/>
          <w:sz w:val="20"/>
          <w:szCs w:val="20"/>
        </w:rPr>
        <w:t xml:space="preserve">. In this case, </w:t>
      </w:r>
      <w:r>
        <w:rPr>
          <w:rFonts w:ascii="Times New Roman" w:hAnsi="Times New Roman"/>
          <w:i/>
          <w:iCs/>
          <w:color w:val="000000"/>
          <w:sz w:val="20"/>
          <w:szCs w:val="20"/>
        </w:rPr>
        <w:t>all of the items</w:t>
      </w:r>
      <w:r>
        <w:rPr>
          <w:rFonts w:ascii="Times New Roman" w:hAnsi="Times New Roman"/>
          <w:color w:val="000000"/>
          <w:sz w:val="20"/>
          <w:szCs w:val="20"/>
        </w:rPr>
        <w:t xml:space="preserve"> described on Form 13496 under items 1 and 2 must be present as part of the source document.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The mandatory essential elements for a Notice of Deficiency and Substitute for Return, to wit: (1) A Notice of Deficiency; and, (2) A Form 4549, Income Tax examination Changes or Equivalent: and, (3) A Form 886-A, Explanation of Items, appropriate issue lead sheet or similar form; and, (4) </w:t>
      </w:r>
      <w:r>
        <w:rPr>
          <w:rFonts w:ascii="Times New Roman" w:hAnsi="Times New Roman"/>
          <w:i/>
          <w:iCs/>
          <w:color w:val="000000"/>
          <w:sz w:val="20"/>
          <w:szCs w:val="20"/>
        </w:rPr>
        <w:t>A signed and Dated by an IRS Agent/Officer</w:t>
      </w:r>
      <w:r>
        <w:rPr>
          <w:rFonts w:ascii="Times New Roman" w:hAnsi="Times New Roman"/>
          <w:color w:val="000000"/>
          <w:sz w:val="20"/>
          <w:szCs w:val="20"/>
        </w:rPr>
        <w:t xml:space="preserve"> certification (Form 13496) is a </w:t>
      </w:r>
      <w:r>
        <w:rPr>
          <w:rFonts w:ascii="Times New Roman" w:hAnsi="Times New Roman"/>
          <w:i/>
          <w:iCs/>
          <w:color w:val="000000"/>
          <w:sz w:val="20"/>
          <w:szCs w:val="20"/>
        </w:rPr>
        <w:t>sine qua non</w:t>
      </w:r>
      <w:r>
        <w:rPr>
          <w:rFonts w:ascii="Times New Roman" w:hAnsi="Times New Roman"/>
          <w:color w:val="000000"/>
          <w:sz w:val="20"/>
          <w:szCs w:val="20"/>
        </w:rPr>
        <w:t xml:space="preserve"> for a procedurally valid and legal determination of Notice of Determination and Substitute for Return against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FACT: (1) A Notice of Deficiency; and, (2) A Form 4549, Income Tax examination Changes or Equivalent: and, (3) A Form 886-A, Explanation of Items, appropriate issue lead sheet or similar form; and, (4) </w:t>
      </w:r>
      <w:r>
        <w:rPr>
          <w:rFonts w:ascii="Times New Roman" w:hAnsi="Times New Roman"/>
          <w:i/>
          <w:iCs/>
          <w:color w:val="000000"/>
          <w:sz w:val="20"/>
          <w:szCs w:val="20"/>
        </w:rPr>
        <w:t>A signed and Dated by an IRS Agent/Officer certification (Form 13496)</w:t>
      </w:r>
      <w:r>
        <w:rPr>
          <w:rFonts w:ascii="Times New Roman" w:hAnsi="Times New Roman"/>
          <w:color w:val="000000"/>
          <w:sz w:val="20"/>
          <w:szCs w:val="20"/>
        </w:rPr>
        <w:t xml:space="preserve"> HAVE NEVER been provided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to DATE by the any IRS Agent or Officer, by any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 been disclosed by any Court or Judge as being essential elements predating an Assessment, predating a Notice and Demand, predating a Garnishment, predating a Seizure of Property by the IRS, predating the filing of NFTLs and predating a Foreclosure.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16"/>
          <w:szCs w:val="16"/>
        </w:rPr>
      </w:pPr>
      <w:r>
        <w:rPr>
          <w:rFonts w:ascii="Times New Roman" w:hAnsi="Times New Roman"/>
          <w:color w:val="000000"/>
          <w:sz w:val="20"/>
          <w:szCs w:val="20"/>
        </w:rPr>
        <w:t xml:space="preserve">FACT: Withholding from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the following (1) A Notice of Deficiency; and, (2) A Form 4549, Income Tax examination Changes or Equivalent: and, (3) A Form 886-A, Explanation of Items, appropriate issue lead sheet or similar form; and, (4) </w:t>
      </w:r>
      <w:r>
        <w:rPr>
          <w:rFonts w:ascii="Times New Roman" w:hAnsi="Times New Roman"/>
          <w:i/>
          <w:iCs/>
          <w:color w:val="000000"/>
          <w:sz w:val="20"/>
          <w:szCs w:val="20"/>
        </w:rPr>
        <w:t>A signed and Dated by an IRS Agent/Officer certification (Form 13496)</w:t>
      </w:r>
      <w:r>
        <w:rPr>
          <w:rFonts w:ascii="Times New Roman" w:hAnsi="Times New Roman"/>
          <w:color w:val="000000"/>
          <w:sz w:val="20"/>
          <w:szCs w:val="20"/>
        </w:rPr>
        <w:t xml:space="preserve"> are a </w:t>
      </w:r>
      <w:r>
        <w:rPr>
          <w:rFonts w:ascii="Times New Roman" w:hAnsi="Times New Roman"/>
          <w:i/>
          <w:iCs/>
          <w:color w:val="000000"/>
          <w:sz w:val="20"/>
          <w:szCs w:val="20"/>
        </w:rPr>
        <w:t xml:space="preserve">sine qua </w:t>
      </w:r>
      <w:proofErr w:type="spellStart"/>
      <w:r>
        <w:rPr>
          <w:rFonts w:ascii="Times New Roman" w:hAnsi="Times New Roman"/>
          <w:i/>
          <w:iCs/>
          <w:color w:val="000000"/>
          <w:sz w:val="20"/>
          <w:szCs w:val="20"/>
        </w:rPr>
        <w:t>nons</w:t>
      </w:r>
      <w:proofErr w:type="spellEnd"/>
      <w:r>
        <w:rPr>
          <w:rFonts w:ascii="Times New Roman" w:hAnsi="Times New Roman"/>
          <w:color w:val="000000"/>
          <w:sz w:val="20"/>
          <w:szCs w:val="20"/>
        </w:rPr>
        <w:t xml:space="preserve"> required for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to challenge any IRS claim in the only statutory remedy available, being the Tax Court. This is a total denial of Due Process of Law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leaving them with no remedy. In reality this is a combination of both administrative lynching</w:t>
      </w:r>
      <w:bookmarkStart w:id="5" w:name="co_tablefootnote_3_1"/>
      <w:bookmarkEnd w:id="5"/>
      <w:r>
        <w:rPr>
          <w:rFonts w:ascii="Times New Roman" w:hAnsi="Times New Roman"/>
          <w:color w:val="000000"/>
          <w:sz w:val="16"/>
          <w:szCs w:val="16"/>
        </w:rPr>
        <w:fldChar w:fldCharType="begin"/>
      </w:r>
      <w:r>
        <w:rPr>
          <w:rFonts w:ascii="Times New Roman" w:hAnsi="Times New Roman"/>
          <w:color w:val="000000"/>
          <w:sz w:val="16"/>
          <w:szCs w:val="16"/>
        </w:rPr>
        <w:instrText xml:space="preserve">HYPERLINK "#co_tablefootnoteblock_3_1" </w:instrText>
      </w:r>
      <w:r>
        <w:rPr>
          <w:rFonts w:ascii="Times New Roman" w:hAnsi="Times New Roman"/>
          <w:color w:val="000000"/>
          <w:sz w:val="16"/>
          <w:szCs w:val="16"/>
        </w:rPr>
        <w:fldChar w:fldCharType="separate"/>
      </w:r>
      <w:r>
        <w:rPr>
          <w:rFonts w:ascii="Times New Roman" w:hAnsi="Times New Roman"/>
          <w:color w:val="0000FF"/>
          <w:sz w:val="16"/>
          <w:szCs w:val="16"/>
          <w:vertAlign w:val="superscript"/>
        </w:rPr>
        <w:t>3</w:t>
      </w:r>
      <w:r>
        <w:rPr>
          <w:rFonts w:ascii="Times New Roman" w:hAnsi="Times New Roman"/>
          <w:color w:val="000000"/>
          <w:sz w:val="16"/>
          <w:szCs w:val="16"/>
        </w:rPr>
        <w:fldChar w:fldCharType="end"/>
      </w:r>
      <w:r>
        <w:rPr>
          <w:rFonts w:ascii="Times New Roman" w:hAnsi="Times New Roman"/>
          <w:color w:val="000000"/>
          <w:sz w:val="20"/>
          <w:szCs w:val="20"/>
        </w:rPr>
        <w:t xml:space="preserve"> and judicial lynching.</w:t>
      </w:r>
      <w:bookmarkStart w:id="6" w:name="co_tablefootnote_4_1"/>
      <w:bookmarkEnd w:id="6"/>
      <w:r>
        <w:rPr>
          <w:rFonts w:ascii="Times New Roman" w:hAnsi="Times New Roman"/>
          <w:color w:val="000000"/>
          <w:sz w:val="16"/>
          <w:szCs w:val="16"/>
        </w:rPr>
        <w:fldChar w:fldCharType="begin"/>
      </w:r>
      <w:r>
        <w:rPr>
          <w:rFonts w:ascii="Times New Roman" w:hAnsi="Times New Roman"/>
          <w:color w:val="000000"/>
          <w:sz w:val="16"/>
          <w:szCs w:val="16"/>
        </w:rPr>
        <w:instrText xml:space="preserve">HYPERLINK "#co_tablefootnoteblock_4_1" </w:instrText>
      </w:r>
      <w:r>
        <w:rPr>
          <w:rFonts w:ascii="Times New Roman" w:hAnsi="Times New Roman"/>
          <w:color w:val="000000"/>
          <w:sz w:val="16"/>
          <w:szCs w:val="16"/>
        </w:rPr>
        <w:fldChar w:fldCharType="separate"/>
      </w:r>
      <w:r>
        <w:rPr>
          <w:rFonts w:ascii="Times New Roman" w:hAnsi="Times New Roman"/>
          <w:color w:val="0000FF"/>
          <w:sz w:val="16"/>
          <w:szCs w:val="16"/>
          <w:vertAlign w:val="superscript"/>
        </w:rPr>
        <w:t>4</w:t>
      </w:r>
      <w:r>
        <w:rPr>
          <w:rFonts w:ascii="Times New Roman" w:hAnsi="Times New Roman"/>
          <w:color w:val="000000"/>
          <w:sz w:val="16"/>
          <w:szCs w:val="16"/>
        </w:rPr>
        <w:fldChar w:fldCharType="end"/>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FD5088" w:rsidRPr="005F6097">
        <w:tc>
          <w:tcPr>
            <w:tcW w:w="600" w:type="dxa"/>
            <w:tcBorders>
              <w:top w:val="nil"/>
              <w:left w:val="nil"/>
              <w:bottom w:val="nil"/>
              <w:right w:val="nil"/>
            </w:tcBorders>
          </w:tcPr>
          <w:p w:rsidR="00FD5088" w:rsidRPr="00433227" w:rsidRDefault="00C46063">
            <w:pPr>
              <w:widowControl w:val="0"/>
              <w:autoSpaceDE w:val="0"/>
              <w:autoSpaceDN w:val="0"/>
              <w:adjustRightInd w:val="0"/>
              <w:spacing w:after="0" w:line="240" w:lineRule="auto"/>
              <w:rPr>
                <w:rFonts w:ascii="Times New Roman" w:hAnsi="Times New Roman"/>
                <w:color w:val="000000"/>
                <w:sz w:val="20"/>
                <w:szCs w:val="20"/>
              </w:rPr>
            </w:pPr>
            <w:hyperlink w:anchor="co_tablefootnote_3_1" w:history="1">
              <w:r w:rsidR="005F6097" w:rsidRPr="00433227">
                <w:rPr>
                  <w:rFonts w:ascii="Times New Roman" w:hAnsi="Times New Roman"/>
                  <w:color w:val="0000FF"/>
                  <w:sz w:val="20"/>
                  <w:szCs w:val="20"/>
                  <w:vertAlign w:val="superscript"/>
                </w:rPr>
                <w:t>3</w:t>
              </w:r>
            </w:hyperlink>
          </w:p>
          <w:p w:rsidR="00FD5088" w:rsidRPr="00433227" w:rsidRDefault="00FD5088">
            <w:pPr>
              <w:widowControl w:val="0"/>
              <w:autoSpaceDE w:val="0"/>
              <w:autoSpaceDN w:val="0"/>
              <w:adjustRightInd w:val="0"/>
              <w:spacing w:after="0" w:line="240" w:lineRule="auto"/>
              <w:rPr>
                <w:rFonts w:ascii="Times New Roman" w:hAnsi="Times New Roman"/>
                <w:color w:val="000000"/>
                <w:sz w:val="20"/>
                <w:szCs w:val="20"/>
              </w:rPr>
            </w:pPr>
          </w:p>
        </w:tc>
        <w:tc>
          <w:tcPr>
            <w:tcW w:w="9480" w:type="dxa"/>
            <w:tcBorders>
              <w:top w:val="nil"/>
              <w:left w:val="nil"/>
              <w:bottom w:val="nil"/>
              <w:right w:val="nil"/>
            </w:tcBorders>
            <w:tcMar>
              <w:top w:w="90" w:type="dxa"/>
              <w:bottom w:w="90" w:type="dxa"/>
            </w:tcMar>
          </w:tcPr>
          <w:p w:rsidR="00FD5088" w:rsidRPr="00433227" w:rsidRDefault="005F6097">
            <w:pPr>
              <w:widowControl w:val="0"/>
              <w:autoSpaceDE w:val="0"/>
              <w:autoSpaceDN w:val="0"/>
              <w:adjustRightInd w:val="0"/>
              <w:spacing w:after="0" w:line="240" w:lineRule="auto"/>
              <w:jc w:val="both"/>
              <w:rPr>
                <w:rFonts w:ascii="Times New Roman" w:hAnsi="Times New Roman"/>
                <w:color w:val="000000"/>
                <w:sz w:val="18"/>
                <w:szCs w:val="18"/>
              </w:rPr>
            </w:pPr>
            <w:r w:rsidRPr="00433227">
              <w:rPr>
                <w:rFonts w:ascii="Times New Roman" w:hAnsi="Times New Roman"/>
                <w:i/>
                <w:iCs/>
                <w:color w:val="000000"/>
                <w:sz w:val="18"/>
                <w:szCs w:val="18"/>
              </w:rPr>
              <w:t>Johnson v. Ferguson-Ramos,</w:t>
            </w:r>
            <w:r w:rsidRPr="00433227">
              <w:rPr>
                <w:rFonts w:ascii="Times New Roman" w:hAnsi="Times New Roman"/>
                <w:color w:val="000000"/>
                <w:sz w:val="18"/>
                <w:szCs w:val="18"/>
              </w:rPr>
              <w:t xml:space="preserve"> </w:t>
            </w:r>
            <w:hyperlink r:id="rId109" w:history="1">
              <w:r w:rsidRPr="00433227">
                <w:rPr>
                  <w:rFonts w:ascii="Times New Roman" w:hAnsi="Times New Roman"/>
                  <w:color w:val="0000FF"/>
                  <w:sz w:val="18"/>
                  <w:szCs w:val="18"/>
                </w:rPr>
                <w:t>2005 WL 151324, *11</w:t>
              </w:r>
            </w:hyperlink>
            <w:r w:rsidRPr="00433227">
              <w:rPr>
                <w:rFonts w:ascii="Times New Roman" w:hAnsi="Times New Roman"/>
                <w:color w:val="000000"/>
                <w:sz w:val="18"/>
                <w:szCs w:val="18"/>
              </w:rPr>
              <w:t xml:space="preserve"> (</w:t>
            </w:r>
            <w:proofErr w:type="spellStart"/>
            <w:r w:rsidRPr="00433227">
              <w:rPr>
                <w:rFonts w:ascii="Times New Roman" w:hAnsi="Times New Roman"/>
                <w:color w:val="000000"/>
                <w:sz w:val="18"/>
                <w:szCs w:val="18"/>
              </w:rPr>
              <w:t>Ct.App.Ohio</w:t>
            </w:r>
            <w:proofErr w:type="spellEnd"/>
            <w:r w:rsidRPr="00433227">
              <w:rPr>
                <w:rFonts w:ascii="Times New Roman" w:hAnsi="Times New Roman"/>
                <w:color w:val="000000"/>
                <w:sz w:val="18"/>
                <w:szCs w:val="18"/>
              </w:rPr>
              <w:t>, 10</w:t>
            </w:r>
            <w:r w:rsidRPr="00433227">
              <w:rPr>
                <w:rFonts w:ascii="Times New Roman" w:hAnsi="Times New Roman"/>
                <w:color w:val="000000"/>
                <w:sz w:val="13"/>
                <w:szCs w:val="13"/>
                <w:vertAlign w:val="superscript"/>
              </w:rPr>
              <w:t>th</w:t>
            </w:r>
            <w:r w:rsidRPr="00433227">
              <w:rPr>
                <w:rFonts w:ascii="Times New Roman" w:hAnsi="Times New Roman"/>
                <w:color w:val="000000"/>
                <w:sz w:val="18"/>
                <w:szCs w:val="18"/>
              </w:rPr>
              <w:t xml:space="preserve"> Dist. (2005) “[W]as punishing her though ‘administrative lynching.’ ”; </w:t>
            </w:r>
            <w:r w:rsidRPr="00433227">
              <w:rPr>
                <w:rFonts w:ascii="Times New Roman" w:hAnsi="Times New Roman"/>
                <w:i/>
                <w:iCs/>
                <w:color w:val="000000"/>
                <w:sz w:val="18"/>
                <w:szCs w:val="18"/>
              </w:rPr>
              <w:t>Smith v. District of Columbia Office of Human Rights,</w:t>
            </w:r>
            <w:r w:rsidRPr="00433227">
              <w:rPr>
                <w:rFonts w:ascii="Times New Roman" w:hAnsi="Times New Roman"/>
                <w:color w:val="000000"/>
                <w:sz w:val="18"/>
                <w:szCs w:val="18"/>
              </w:rPr>
              <w:t xml:space="preserve"> 77A.3d 980, 988 (</w:t>
            </w:r>
            <w:proofErr w:type="spellStart"/>
            <w:r w:rsidRPr="00433227">
              <w:rPr>
                <w:rFonts w:ascii="Times New Roman" w:hAnsi="Times New Roman"/>
                <w:color w:val="000000"/>
                <w:sz w:val="18"/>
                <w:szCs w:val="18"/>
              </w:rPr>
              <w:t>D.C.Ct.of</w:t>
            </w:r>
            <w:proofErr w:type="spellEnd"/>
            <w:r w:rsidRPr="00433227">
              <w:rPr>
                <w:rFonts w:ascii="Times New Roman" w:hAnsi="Times New Roman"/>
                <w:color w:val="000000"/>
                <w:sz w:val="18"/>
                <w:szCs w:val="18"/>
              </w:rPr>
              <w:t xml:space="preserve"> Appeals 2013) “Terry characterized DYRS’s treatment of appellant as ‘an administrative lynching.’ ”</w:t>
            </w:r>
          </w:p>
          <w:p w:rsidR="00FD5088" w:rsidRPr="00433227" w:rsidRDefault="00FD5088">
            <w:pPr>
              <w:widowControl w:val="0"/>
              <w:autoSpaceDE w:val="0"/>
              <w:autoSpaceDN w:val="0"/>
              <w:adjustRightInd w:val="0"/>
              <w:spacing w:after="0" w:line="240" w:lineRule="auto"/>
              <w:jc w:val="both"/>
              <w:rPr>
                <w:rFonts w:ascii="Times New Roman" w:hAnsi="Times New Roman"/>
                <w:color w:val="000000"/>
                <w:sz w:val="18"/>
                <w:szCs w:val="18"/>
                <w:vertAlign w:val="superscript"/>
              </w:rPr>
            </w:pPr>
          </w:p>
        </w:tc>
      </w:tr>
    </w:tbl>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FD5088" w:rsidRPr="005F6097">
        <w:tc>
          <w:tcPr>
            <w:tcW w:w="600" w:type="dxa"/>
            <w:tcBorders>
              <w:top w:val="nil"/>
              <w:left w:val="nil"/>
              <w:bottom w:val="nil"/>
              <w:right w:val="nil"/>
            </w:tcBorders>
          </w:tcPr>
          <w:p w:rsidR="00FD5088" w:rsidRPr="00433227" w:rsidRDefault="00C46063">
            <w:pPr>
              <w:widowControl w:val="0"/>
              <w:autoSpaceDE w:val="0"/>
              <w:autoSpaceDN w:val="0"/>
              <w:adjustRightInd w:val="0"/>
              <w:spacing w:after="0" w:line="240" w:lineRule="auto"/>
              <w:rPr>
                <w:rFonts w:ascii="Times New Roman" w:hAnsi="Times New Roman"/>
                <w:color w:val="000000"/>
                <w:sz w:val="20"/>
                <w:szCs w:val="20"/>
              </w:rPr>
            </w:pPr>
            <w:hyperlink w:anchor="co_tablefootnote_4_1" w:history="1">
              <w:r w:rsidR="005F6097" w:rsidRPr="00433227">
                <w:rPr>
                  <w:rFonts w:ascii="Times New Roman" w:hAnsi="Times New Roman"/>
                  <w:color w:val="0000FF"/>
                  <w:sz w:val="20"/>
                  <w:szCs w:val="20"/>
                  <w:vertAlign w:val="superscript"/>
                </w:rPr>
                <w:t>4</w:t>
              </w:r>
            </w:hyperlink>
          </w:p>
          <w:p w:rsidR="00FD5088" w:rsidRPr="00433227" w:rsidRDefault="00FD5088">
            <w:pPr>
              <w:widowControl w:val="0"/>
              <w:autoSpaceDE w:val="0"/>
              <w:autoSpaceDN w:val="0"/>
              <w:adjustRightInd w:val="0"/>
              <w:spacing w:after="0" w:line="240" w:lineRule="auto"/>
              <w:rPr>
                <w:rFonts w:ascii="Times New Roman" w:hAnsi="Times New Roman"/>
                <w:color w:val="000000"/>
                <w:sz w:val="20"/>
                <w:szCs w:val="20"/>
              </w:rPr>
            </w:pPr>
          </w:p>
        </w:tc>
        <w:tc>
          <w:tcPr>
            <w:tcW w:w="9480" w:type="dxa"/>
            <w:tcBorders>
              <w:top w:val="nil"/>
              <w:left w:val="nil"/>
              <w:bottom w:val="nil"/>
              <w:right w:val="nil"/>
            </w:tcBorders>
            <w:tcMar>
              <w:top w:w="90" w:type="dxa"/>
              <w:bottom w:w="90" w:type="dxa"/>
            </w:tcMar>
          </w:tcPr>
          <w:p w:rsidR="00FD5088" w:rsidRPr="00433227" w:rsidRDefault="00C46063">
            <w:pPr>
              <w:widowControl w:val="0"/>
              <w:autoSpaceDE w:val="0"/>
              <w:autoSpaceDN w:val="0"/>
              <w:adjustRightInd w:val="0"/>
              <w:spacing w:after="0" w:line="240" w:lineRule="auto"/>
              <w:jc w:val="both"/>
              <w:rPr>
                <w:rFonts w:ascii="Times New Roman" w:hAnsi="Times New Roman"/>
                <w:color w:val="000000"/>
                <w:sz w:val="18"/>
                <w:szCs w:val="18"/>
              </w:rPr>
            </w:pPr>
            <w:hyperlink r:id="rId110" w:anchor="co_pp_sp_734_738" w:history="1">
              <w:proofErr w:type="spellStart"/>
              <w:r w:rsidR="005F6097" w:rsidRPr="00433227">
                <w:rPr>
                  <w:rFonts w:ascii="Times New Roman" w:hAnsi="Times New Roman"/>
                  <w:i/>
                  <w:iCs/>
                  <w:color w:val="0000FF"/>
                  <w:sz w:val="18"/>
                  <w:szCs w:val="18"/>
                </w:rPr>
                <w:t>McSwean</w:t>
              </w:r>
              <w:proofErr w:type="spellEnd"/>
              <w:r w:rsidR="005F6097" w:rsidRPr="00433227">
                <w:rPr>
                  <w:rFonts w:ascii="Times New Roman" w:hAnsi="Times New Roman"/>
                  <w:i/>
                  <w:iCs/>
                  <w:color w:val="0000FF"/>
                  <w:sz w:val="18"/>
                  <w:szCs w:val="18"/>
                </w:rPr>
                <w:t xml:space="preserve"> v. State,</w:t>
              </w:r>
              <w:r w:rsidR="005F6097" w:rsidRPr="00433227">
                <w:rPr>
                  <w:rFonts w:ascii="Times New Roman" w:hAnsi="Times New Roman"/>
                  <w:color w:val="0000FF"/>
                  <w:sz w:val="18"/>
                  <w:szCs w:val="18"/>
                </w:rPr>
                <w:t xml:space="preserve"> 57 So. 732, 738, 739 (Sup.Ct. Ala. 1912)</w:t>
              </w:r>
            </w:hyperlink>
            <w:r w:rsidR="005F6097" w:rsidRPr="00433227">
              <w:rPr>
                <w:rFonts w:ascii="Times New Roman" w:hAnsi="Times New Roman"/>
                <w:color w:val="000000"/>
                <w:sz w:val="18"/>
                <w:szCs w:val="18"/>
              </w:rPr>
              <w:t xml:space="preserve">: </w:t>
            </w:r>
            <w:hyperlink r:id="rId111" w:anchor="co_pp_sp_710_511" w:history="1">
              <w:r w:rsidR="005F6097" w:rsidRPr="00433227">
                <w:rPr>
                  <w:rFonts w:ascii="Times New Roman" w:hAnsi="Times New Roman"/>
                  <w:i/>
                  <w:iCs/>
                  <w:color w:val="0000FF"/>
                  <w:sz w:val="18"/>
                  <w:szCs w:val="18"/>
                </w:rPr>
                <w:t xml:space="preserve">State v. </w:t>
              </w:r>
              <w:proofErr w:type="spellStart"/>
              <w:r w:rsidR="005F6097" w:rsidRPr="00433227">
                <w:rPr>
                  <w:rFonts w:ascii="Times New Roman" w:hAnsi="Times New Roman"/>
                  <w:i/>
                  <w:iCs/>
                  <w:color w:val="0000FF"/>
                  <w:sz w:val="18"/>
                  <w:szCs w:val="18"/>
                </w:rPr>
                <w:t>Lattimar</w:t>
              </w:r>
              <w:proofErr w:type="spellEnd"/>
              <w:r w:rsidR="005F6097" w:rsidRPr="00433227">
                <w:rPr>
                  <w:rFonts w:ascii="Times New Roman" w:hAnsi="Times New Roman"/>
                  <w:i/>
                  <w:iCs/>
                  <w:color w:val="0000FF"/>
                  <w:sz w:val="18"/>
                  <w:szCs w:val="18"/>
                </w:rPr>
                <w:t>,</w:t>
              </w:r>
              <w:r w:rsidR="005F6097" w:rsidRPr="00433227">
                <w:rPr>
                  <w:rFonts w:ascii="Times New Roman" w:hAnsi="Times New Roman"/>
                  <w:color w:val="0000FF"/>
                  <w:sz w:val="18"/>
                  <w:szCs w:val="18"/>
                </w:rPr>
                <w:t xml:space="preserve"> 111 S.E. 510, 511 (</w:t>
              </w:r>
              <w:proofErr w:type="spellStart"/>
              <w:r w:rsidR="005F6097" w:rsidRPr="00433227">
                <w:rPr>
                  <w:rFonts w:ascii="Times New Roman" w:hAnsi="Times New Roman"/>
                  <w:color w:val="0000FF"/>
                  <w:sz w:val="18"/>
                  <w:szCs w:val="18"/>
                </w:rPr>
                <w:t>Sup.Ct.App.W.Va</w:t>
              </w:r>
              <w:proofErr w:type="spellEnd"/>
              <w:r w:rsidR="005F6097" w:rsidRPr="00433227">
                <w:rPr>
                  <w:rFonts w:ascii="Times New Roman" w:hAnsi="Times New Roman"/>
                  <w:color w:val="0000FF"/>
                  <w:sz w:val="18"/>
                  <w:szCs w:val="18"/>
                </w:rPr>
                <w:t>. 1922)</w:t>
              </w:r>
            </w:hyperlink>
            <w:r w:rsidR="005F6097" w:rsidRPr="00433227">
              <w:rPr>
                <w:rFonts w:ascii="Times New Roman" w:hAnsi="Times New Roman"/>
                <w:color w:val="000000"/>
                <w:sz w:val="18"/>
                <w:szCs w:val="18"/>
              </w:rPr>
              <w:t xml:space="preserve"> “ </w:t>
            </w:r>
            <w:r w:rsidR="005F6097" w:rsidRPr="00433227">
              <w:rPr>
                <w:rFonts w:ascii="Times New Roman" w:hAnsi="Times New Roman"/>
                <w:i/>
                <w:iCs/>
                <w:color w:val="000000"/>
                <w:sz w:val="18"/>
                <w:szCs w:val="18"/>
              </w:rPr>
              <w:t>A judicial lynching is a graver and more startling crime than a lynching by the irresponsible rabble. It undermines the foundation of orderly government, and weakens respect for law and order.</w:t>
            </w:r>
            <w:r w:rsidR="005F6097" w:rsidRPr="00433227">
              <w:rPr>
                <w:rFonts w:ascii="Times New Roman" w:hAnsi="Times New Roman"/>
                <w:color w:val="000000"/>
                <w:sz w:val="18"/>
                <w:szCs w:val="18"/>
              </w:rPr>
              <w:t xml:space="preserve"> Much of the success of any form of government depends upon the opinion of those governed, of its power to protect them in the administration of the laws, and in the wisdom and integrity of those who govern. </w:t>
            </w:r>
            <w:r w:rsidR="005F6097" w:rsidRPr="00433227">
              <w:rPr>
                <w:rFonts w:ascii="Times New Roman" w:hAnsi="Times New Roman"/>
                <w:i/>
                <w:iCs/>
                <w:color w:val="000000"/>
                <w:sz w:val="18"/>
                <w:szCs w:val="18"/>
              </w:rPr>
              <w:t>When the courts do not uphold the laws, respect for law and for government ceases. There should be no compromise with the spirit of lynching for any crime.</w:t>
            </w:r>
            <w:r w:rsidR="005F6097" w:rsidRPr="00433227">
              <w:rPr>
                <w:rFonts w:ascii="Times New Roman" w:hAnsi="Times New Roman"/>
                <w:color w:val="000000"/>
                <w:sz w:val="18"/>
                <w:szCs w:val="18"/>
              </w:rPr>
              <w:t xml:space="preserve"> The mob in Jerusalem was clamoring to Pilate to crucify the </w:t>
            </w:r>
            <w:proofErr w:type="spellStart"/>
            <w:r w:rsidR="005F6097" w:rsidRPr="00433227">
              <w:rPr>
                <w:rFonts w:ascii="Times New Roman" w:hAnsi="Times New Roman"/>
                <w:color w:val="000000"/>
                <w:sz w:val="18"/>
                <w:szCs w:val="18"/>
              </w:rPr>
              <w:t>Saviour</w:t>
            </w:r>
            <w:proofErr w:type="spellEnd"/>
            <w:r w:rsidR="005F6097" w:rsidRPr="00433227">
              <w:rPr>
                <w:rFonts w:ascii="Times New Roman" w:hAnsi="Times New Roman"/>
                <w:color w:val="000000"/>
                <w:sz w:val="18"/>
                <w:szCs w:val="18"/>
              </w:rPr>
              <w:t xml:space="preserve">. He “washed his hands” of guilt, and released the Christ to the </w:t>
            </w:r>
            <w:r w:rsidR="005F6097" w:rsidRPr="00433227">
              <w:rPr>
                <w:rFonts w:ascii="Times New Roman" w:hAnsi="Times New Roman"/>
                <w:i/>
                <w:iCs/>
                <w:color w:val="000000"/>
                <w:sz w:val="18"/>
                <w:szCs w:val="18"/>
              </w:rPr>
              <w:t>“tender mercies” of his accusers, thereby perpetrating the greatest judicial crime of the ages.</w:t>
            </w:r>
            <w:r w:rsidR="005F6097" w:rsidRPr="00433227">
              <w:rPr>
                <w:rFonts w:ascii="Times New Roman" w:hAnsi="Times New Roman"/>
                <w:color w:val="000000"/>
                <w:sz w:val="18"/>
                <w:szCs w:val="18"/>
              </w:rPr>
              <w:t xml:space="preserve"> The representative of imperial Rome </w:t>
            </w:r>
            <w:r w:rsidR="005F6097" w:rsidRPr="00433227">
              <w:rPr>
                <w:rFonts w:ascii="Times New Roman" w:hAnsi="Times New Roman"/>
                <w:i/>
                <w:iCs/>
                <w:color w:val="000000"/>
                <w:sz w:val="18"/>
                <w:szCs w:val="18"/>
              </w:rPr>
              <w:t>compromised with the congregated doers of evil.</w:t>
            </w:r>
            <w:r w:rsidR="005F6097" w:rsidRPr="00433227">
              <w:rPr>
                <w:rFonts w:ascii="Times New Roman" w:hAnsi="Times New Roman"/>
                <w:color w:val="000000"/>
                <w:sz w:val="18"/>
                <w:szCs w:val="18"/>
              </w:rPr>
              <w:t xml:space="preserve"> It is little wonder that the empire declined and fell.” Motion to Vacate/Reconsider Page 13 of 24</w:t>
            </w:r>
          </w:p>
          <w:p w:rsidR="00FD5088" w:rsidRPr="00433227" w:rsidRDefault="00FD5088">
            <w:pPr>
              <w:widowControl w:val="0"/>
              <w:autoSpaceDE w:val="0"/>
              <w:autoSpaceDN w:val="0"/>
              <w:adjustRightInd w:val="0"/>
              <w:spacing w:after="0" w:line="240" w:lineRule="auto"/>
              <w:jc w:val="both"/>
              <w:rPr>
                <w:rFonts w:ascii="Times New Roman" w:hAnsi="Times New Roman"/>
                <w:color w:val="000000"/>
                <w:sz w:val="18"/>
                <w:szCs w:val="18"/>
              </w:rPr>
            </w:pPr>
          </w:p>
        </w:tc>
      </w:tr>
    </w:tbl>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 xml:space="preserve">E. The IRS Agents and Officers, the </w:t>
      </w:r>
      <w:proofErr w:type="spellStart"/>
      <w:r>
        <w:rPr>
          <w:rFonts w:ascii="Times New Roman" w:hAnsi="Times New Roman"/>
          <w:b/>
          <w:bCs/>
          <w:i/>
          <w:iCs/>
          <w:color w:val="000000"/>
          <w:sz w:val="20"/>
          <w:szCs w:val="20"/>
        </w:rPr>
        <w:t>DoJ</w:t>
      </w:r>
      <w:proofErr w:type="spellEnd"/>
      <w:r>
        <w:rPr>
          <w:rFonts w:ascii="Times New Roman" w:hAnsi="Times New Roman"/>
          <w:b/>
          <w:bCs/>
          <w:i/>
          <w:iCs/>
          <w:color w:val="000000"/>
          <w:sz w:val="20"/>
          <w:szCs w:val="20"/>
        </w:rPr>
        <w:t xml:space="preserve"> Attorneys and Various Courts and Judges Have Been Using Informational Returns </w:t>
      </w:r>
      <w:proofErr w:type="gramStart"/>
      <w:r>
        <w:rPr>
          <w:rFonts w:ascii="Times New Roman" w:hAnsi="Times New Roman"/>
          <w:b/>
          <w:bCs/>
          <w:i/>
          <w:iCs/>
          <w:color w:val="000000"/>
          <w:sz w:val="20"/>
          <w:szCs w:val="20"/>
        </w:rPr>
        <w:t>Against</w:t>
      </w:r>
      <w:proofErr w:type="gramEnd"/>
      <w:r>
        <w:rPr>
          <w:rFonts w:ascii="Times New Roman" w:hAnsi="Times New Roman"/>
          <w:b/>
          <w:bCs/>
          <w:i/>
          <w:iCs/>
          <w:color w:val="000000"/>
          <w:sz w:val="20"/>
          <w:szCs w:val="20"/>
        </w:rPr>
        <w:t xml:space="preserve"> the </w:t>
      </w:r>
      <w:proofErr w:type="spellStart"/>
      <w:r>
        <w:rPr>
          <w:rFonts w:ascii="Times New Roman" w:hAnsi="Times New Roman"/>
          <w:b/>
          <w:bCs/>
          <w:i/>
          <w:iCs/>
          <w:color w:val="000000"/>
          <w:sz w:val="20"/>
          <w:szCs w:val="20"/>
        </w:rPr>
        <w:t>Hymes</w:t>
      </w:r>
      <w:proofErr w:type="spellEnd"/>
      <w:r>
        <w:rPr>
          <w:rFonts w:ascii="Times New Roman" w:hAnsi="Times New Roman"/>
          <w:b/>
          <w:bCs/>
          <w:i/>
          <w:iCs/>
          <w:color w:val="000000"/>
          <w:sz w:val="20"/>
          <w:szCs w:val="20"/>
        </w:rPr>
        <w:t xml:space="preserve"> to Determine Taxable Year Liability</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 xml:space="preserve">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relied on the IRS Agents and Officers who have used prohibited documents to determine numerous “Taxable Year” liabilities against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and,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relied upon the integrity of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to operate within the Statutes of the United States as codified in Title 26; and,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relied upon the Judges and Courts who have remained silent when there was a duty to speak knowing that the procedural steps and procedural documents required were not provided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and blocking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to have them disclosed to them in Discovery, Interrogatories and Admissions as evidenced by the Court Records.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had to adjudicate in an attempt to understand what procedural documents and steps were not followed with absolutely </w:t>
      </w:r>
      <w:proofErr w:type="gramStart"/>
      <w:r>
        <w:rPr>
          <w:rFonts w:ascii="Times New Roman" w:hAnsi="Times New Roman"/>
          <w:color w:val="000000"/>
          <w:sz w:val="20"/>
          <w:szCs w:val="20"/>
        </w:rPr>
        <w:t>no</w:t>
      </w:r>
      <w:proofErr w:type="gramEnd"/>
      <w:r>
        <w:rPr>
          <w:rFonts w:ascii="Times New Roman" w:hAnsi="Times New Roman"/>
          <w:color w:val="000000"/>
          <w:sz w:val="20"/>
          <w:szCs w:val="20"/>
        </w:rPr>
        <w:t xml:space="preserve"> help from the IRS agents or officers, no help from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and no help from the Courts and judges to date. Only with the assistance of others with their higher access to Westlaw have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discovered the unlawful and illegal procedural cabal that has been working against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In </w:t>
      </w:r>
      <w:hyperlink r:id="rId112" w:anchor="co_pp_sp_4637_1155" w:history="1">
        <w:proofErr w:type="spellStart"/>
        <w:r>
          <w:rPr>
            <w:rFonts w:ascii="Times New Roman" w:hAnsi="Times New Roman"/>
            <w:i/>
            <w:iCs/>
            <w:color w:val="0000FF"/>
            <w:sz w:val="20"/>
            <w:szCs w:val="20"/>
          </w:rPr>
          <w:t>Daines</w:t>
        </w:r>
        <w:proofErr w:type="spellEnd"/>
        <w:r>
          <w:rPr>
            <w:rFonts w:ascii="Times New Roman" w:hAnsi="Times New Roman"/>
            <w:i/>
            <w:iCs/>
            <w:color w:val="0000FF"/>
            <w:sz w:val="20"/>
            <w:szCs w:val="20"/>
          </w:rPr>
          <w:t xml:space="preserve"> v. Alcatel,</w:t>
        </w:r>
        <w:r>
          <w:rPr>
            <w:rFonts w:ascii="Times New Roman" w:hAnsi="Times New Roman"/>
            <w:color w:val="0000FF"/>
            <w:sz w:val="20"/>
            <w:szCs w:val="20"/>
          </w:rPr>
          <w:t xml:space="preserve"> 105 F.Supp.2d 1153, 1155 (</w:t>
        </w:r>
        <w:proofErr w:type="spellStart"/>
        <w:r>
          <w:rPr>
            <w:rFonts w:ascii="Times New Roman" w:hAnsi="Times New Roman"/>
            <w:color w:val="0000FF"/>
            <w:sz w:val="20"/>
            <w:szCs w:val="20"/>
          </w:rPr>
          <w:t>E.D.Wash</w:t>
        </w:r>
        <w:proofErr w:type="spellEnd"/>
        <w:r>
          <w:rPr>
            <w:rFonts w:ascii="Times New Roman" w:hAnsi="Times New Roman"/>
            <w:color w:val="0000FF"/>
            <w:sz w:val="20"/>
            <w:szCs w:val="20"/>
          </w:rPr>
          <w:t>. 2000)</w:t>
        </w:r>
      </w:hyperlink>
      <w:r>
        <w:rPr>
          <w:rFonts w:ascii="Times New Roman" w:hAnsi="Times New Roman"/>
          <w:color w:val="000000"/>
          <w:sz w:val="20"/>
          <w:szCs w:val="20"/>
        </w:rPr>
        <w:t>,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Defendants contend they are entitled to summary judgment because the </w:t>
      </w:r>
      <w:r>
        <w:rPr>
          <w:rFonts w:ascii="Times New Roman" w:hAnsi="Times New Roman"/>
          <w:i/>
          <w:iCs/>
          <w:color w:val="000000"/>
          <w:sz w:val="20"/>
          <w:szCs w:val="20"/>
        </w:rPr>
        <w:t>1099s cannot on their own create tax liability</w:t>
      </w:r>
      <w:r>
        <w:rPr>
          <w:rFonts w:ascii="Times New Roman" w:hAnsi="Times New Roman"/>
          <w:color w:val="000000"/>
          <w:sz w:val="20"/>
          <w:szCs w:val="20"/>
        </w:rPr>
        <w:t xml:space="preserve"> and the IRS has not independently taken any action against </w:t>
      </w:r>
      <w:proofErr w:type="spellStart"/>
      <w:r>
        <w:rPr>
          <w:rFonts w:ascii="Times New Roman" w:hAnsi="Times New Roman"/>
          <w:color w:val="000000"/>
          <w:sz w:val="20"/>
          <w:szCs w:val="20"/>
        </w:rPr>
        <w:t>Daines</w:t>
      </w:r>
      <w:proofErr w:type="spellEnd"/>
      <w:r>
        <w:rPr>
          <w:rFonts w:ascii="Times New Roman" w:hAnsi="Times New Roman"/>
          <w:color w:val="000000"/>
          <w:sz w:val="20"/>
          <w:szCs w:val="20"/>
        </w:rPr>
        <w:t xml:space="preserve"> as a result of the 1099s. </w:t>
      </w:r>
      <w:r>
        <w:rPr>
          <w:rFonts w:ascii="Times New Roman" w:hAnsi="Times New Roman"/>
          <w:i/>
          <w:iCs/>
          <w:color w:val="000000"/>
          <w:sz w:val="20"/>
          <w:szCs w:val="20"/>
        </w:rPr>
        <w:t>Defendants are correct that the 1099s, on their own, do not create tax liability. Form 1099 is an informational return,</w:t>
      </w:r>
      <w:r>
        <w:rPr>
          <w:rFonts w:ascii="Times New Roman" w:hAnsi="Times New Roman"/>
          <w:color w:val="000000"/>
          <w:sz w:val="20"/>
          <w:szCs w:val="20"/>
        </w:rPr>
        <w:t xml:space="preserve"> filed by a third party to the relationship between the IRS and the taxpayer, which reports </w:t>
      </w:r>
      <w:r>
        <w:rPr>
          <w:rFonts w:ascii="Times New Roman" w:hAnsi="Times New Roman"/>
          <w:i/>
          <w:iCs/>
          <w:color w:val="000000"/>
          <w:sz w:val="20"/>
          <w:szCs w:val="20"/>
        </w:rPr>
        <w:t>income</w:t>
      </w:r>
      <w:r>
        <w:rPr>
          <w:rFonts w:ascii="Times New Roman" w:hAnsi="Times New Roman"/>
          <w:color w:val="000000"/>
          <w:sz w:val="20"/>
          <w:szCs w:val="20"/>
        </w:rPr>
        <w:t xml:space="preserve"> as that third party believes it to be. The Internal Revenue Code makes it clear that a Form 1099 is not the final word on what a taxpayer’s taxable income is. As provided in </w:t>
      </w:r>
      <w:hyperlink r:id="rId113" w:anchor="co_pp_5ba1000067d06" w:history="1">
        <w:r>
          <w:rPr>
            <w:rFonts w:ascii="Times New Roman" w:hAnsi="Times New Roman"/>
            <w:color w:val="0000FF"/>
            <w:sz w:val="20"/>
            <w:szCs w:val="20"/>
          </w:rPr>
          <w:t>26 U.S.C. § 6201(d)</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In any court proceeding, if a taxpayer asserts a reasonable dispute with respect to any item reported on an information return ... by a third party ... the [IRS] shall bear have the burden of producing reasonable and probative information concerning such deficiency in addition to such information return.</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i/>
          <w:iCs/>
          <w:color w:val="000000"/>
          <w:sz w:val="20"/>
          <w:szCs w:val="20"/>
        </w:rPr>
      </w:pPr>
      <w:r>
        <w:rPr>
          <w:rFonts w:ascii="Times New Roman" w:hAnsi="Times New Roman"/>
          <w:color w:val="000000"/>
          <w:sz w:val="20"/>
          <w:szCs w:val="20"/>
        </w:rPr>
        <w:t xml:space="preserve">The Tax Court has held that a </w:t>
      </w:r>
      <w:r>
        <w:rPr>
          <w:rFonts w:ascii="Times New Roman" w:hAnsi="Times New Roman"/>
          <w:i/>
          <w:iCs/>
          <w:color w:val="000000"/>
          <w:sz w:val="20"/>
          <w:szCs w:val="20"/>
        </w:rPr>
        <w:t>Form 1099 is insufficient,</w:t>
      </w:r>
      <w:r>
        <w:rPr>
          <w:rFonts w:ascii="Times New Roman" w:hAnsi="Times New Roman"/>
          <w:color w:val="000000"/>
          <w:sz w:val="20"/>
          <w:szCs w:val="20"/>
        </w:rPr>
        <w:t xml:space="preserve"> on its own, to establish a taxpayer’s taxable income. </w:t>
      </w:r>
      <w:r>
        <w:rPr>
          <w:rFonts w:ascii="Times New Roman" w:hAnsi="Times New Roman"/>
          <w:i/>
          <w:iCs/>
          <w:color w:val="000000"/>
          <w:sz w:val="20"/>
          <w:szCs w:val="20"/>
        </w:rPr>
        <w:t xml:space="preserve">See </w:t>
      </w:r>
      <w:hyperlink r:id="rId114" w:history="1">
        <w:r>
          <w:rPr>
            <w:rFonts w:ascii="Times New Roman" w:hAnsi="Times New Roman"/>
            <w:i/>
            <w:iCs/>
            <w:color w:val="0000FF"/>
            <w:sz w:val="20"/>
            <w:szCs w:val="20"/>
          </w:rPr>
          <w:t xml:space="preserve">Estate of </w:t>
        </w:r>
        <w:proofErr w:type="spellStart"/>
        <w:r>
          <w:rPr>
            <w:rFonts w:ascii="Times New Roman" w:hAnsi="Times New Roman"/>
            <w:i/>
            <w:iCs/>
            <w:color w:val="0000FF"/>
            <w:sz w:val="20"/>
            <w:szCs w:val="20"/>
          </w:rPr>
          <w:t>Gryder</w:t>
        </w:r>
        <w:proofErr w:type="spellEnd"/>
        <w:r>
          <w:rPr>
            <w:rFonts w:ascii="Times New Roman" w:hAnsi="Times New Roman"/>
            <w:i/>
            <w:iCs/>
            <w:color w:val="0000FF"/>
            <w:sz w:val="20"/>
            <w:szCs w:val="20"/>
          </w:rPr>
          <w:t xml:space="preserve"> v. Commissioner,</w:t>
        </w:r>
        <w:r>
          <w:rPr>
            <w:rFonts w:ascii="Times New Roman" w:hAnsi="Times New Roman"/>
            <w:color w:val="0000FF"/>
            <w:sz w:val="20"/>
            <w:szCs w:val="20"/>
          </w:rPr>
          <w:t xml:space="preserve"> T.C. Memo.1993-141, 1993 WL 97427, 65 T.C.M. (CCH) 2298, T.C.M. (RIA) 93,141 (1993)</w:t>
        </w:r>
      </w:hyperlink>
      <w:r>
        <w:rPr>
          <w:rFonts w:ascii="Times New Roman" w:hAnsi="Times New Roman"/>
          <w:color w:val="000000"/>
          <w:sz w:val="20"/>
          <w:szCs w:val="20"/>
        </w:rPr>
        <w:t xml:space="preserve">, </w:t>
      </w:r>
      <w:r>
        <w:rPr>
          <w:rFonts w:ascii="Times New Roman" w:hAnsi="Times New Roman"/>
          <w:i/>
          <w:iCs/>
          <w:color w:val="000000"/>
          <w:sz w:val="20"/>
          <w:szCs w:val="20"/>
        </w:rPr>
        <w:t xml:space="preserve">citing </w:t>
      </w:r>
      <w:hyperlink r:id="rId115" w:history="1">
        <w:r>
          <w:rPr>
            <w:rFonts w:ascii="Times New Roman" w:hAnsi="Times New Roman"/>
            <w:i/>
            <w:iCs/>
            <w:color w:val="0000FF"/>
            <w:sz w:val="20"/>
            <w:szCs w:val="20"/>
          </w:rPr>
          <w:t>Portillo v. Commissioner,</w:t>
        </w:r>
        <w:r>
          <w:rPr>
            <w:rFonts w:ascii="Times New Roman" w:hAnsi="Times New Roman"/>
            <w:color w:val="0000FF"/>
            <w:sz w:val="20"/>
            <w:szCs w:val="20"/>
          </w:rPr>
          <w:t xml:space="preserve"> 932 F.2d 1128 (5th Cir.1991)</w:t>
        </w:r>
      </w:hyperlink>
      <w:r>
        <w:rPr>
          <w:rFonts w:ascii="Times New Roman" w:hAnsi="Times New Roman"/>
          <w:color w:val="000000"/>
          <w:sz w:val="20"/>
          <w:szCs w:val="20"/>
        </w:rPr>
        <w:t xml:space="preserve">. </w:t>
      </w:r>
      <w:r>
        <w:rPr>
          <w:rFonts w:ascii="Times New Roman" w:hAnsi="Times New Roman"/>
          <w:i/>
          <w:iCs/>
          <w:color w:val="000000"/>
          <w:sz w:val="20"/>
          <w:szCs w:val="20"/>
        </w:rPr>
        <w:t xml:space="preserve">See also </w:t>
      </w:r>
      <w:hyperlink r:id="rId116" w:anchor="co_pp_sp_350_29" w:history="1">
        <w:r>
          <w:rPr>
            <w:rFonts w:ascii="Times New Roman" w:hAnsi="Times New Roman"/>
            <w:i/>
            <w:iCs/>
            <w:color w:val="0000FF"/>
            <w:sz w:val="20"/>
            <w:szCs w:val="20"/>
          </w:rPr>
          <w:t>Portillo v. Commissioner,</w:t>
        </w:r>
        <w:r>
          <w:rPr>
            <w:rFonts w:ascii="Times New Roman" w:hAnsi="Times New Roman"/>
            <w:color w:val="0000FF"/>
            <w:sz w:val="20"/>
            <w:szCs w:val="20"/>
          </w:rPr>
          <w:t xml:space="preserve"> 988 F.2d 27, 29 (5th Cir.1993)</w:t>
        </w:r>
      </w:hyperlink>
      <w:r>
        <w:rPr>
          <w:rFonts w:ascii="Times New Roman" w:hAnsi="Times New Roman"/>
          <w:color w:val="000000"/>
          <w:sz w:val="20"/>
          <w:szCs w:val="20"/>
        </w:rPr>
        <w:t xml:space="preserve"> (a Form 1099 is “insufficient to form a rational foundation for the tax assessment against the [taxpayers in this case].”). Thus, while a Form 1099 can serve as the basis for the inception of an IRS investigation, it cannot and does not, on its own, </w:t>
      </w:r>
      <w:r>
        <w:rPr>
          <w:rFonts w:ascii="Times New Roman" w:hAnsi="Times New Roman"/>
          <w:i/>
          <w:iCs/>
          <w:color w:val="000000"/>
          <w:sz w:val="20"/>
          <w:szCs w:val="20"/>
        </w:rPr>
        <w:t>create tax liability or establish how much income the taxpayer actually received.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Therefore, if there were Substitute for Returns relied upon and that were sent to Social Security to make a determination of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“income,” which is only a starting point-Period. The Form 1099-Information Return is a HOLDING by the Tax Court and 5</w:t>
      </w:r>
      <w:r>
        <w:rPr>
          <w:rFonts w:ascii="Times New Roman" w:hAnsi="Times New Roman"/>
          <w:color w:val="000000"/>
          <w:sz w:val="16"/>
          <w:szCs w:val="16"/>
          <w:vertAlign w:val="superscript"/>
        </w:rPr>
        <w:t>th</w:t>
      </w:r>
      <w:r>
        <w:rPr>
          <w:rFonts w:ascii="Times New Roman" w:hAnsi="Times New Roman"/>
          <w:color w:val="000000"/>
          <w:sz w:val="20"/>
          <w:szCs w:val="20"/>
        </w:rPr>
        <w:t xml:space="preserve"> Circuit! How do the IRS,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the Courts and Judges not know this?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If the mandatory essential elements for a Notice of Deficiency and Substitute for Return has been disclosed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to wit: (1) A Notice of Deficiency; and, (2) A Form 4549, Income Tax examination Changes or Equivalent: and, (3) A Form 886-A, Explanation of Items, appropriate issue lead sheet or similar form; and, (4) </w:t>
      </w:r>
      <w:r>
        <w:rPr>
          <w:rFonts w:ascii="Times New Roman" w:hAnsi="Times New Roman"/>
          <w:i/>
          <w:iCs/>
          <w:color w:val="000000"/>
          <w:sz w:val="20"/>
          <w:szCs w:val="20"/>
        </w:rPr>
        <w:t>A signed and Dated by an IRS Agent/Officer certification (Form 13496)</w:t>
      </w:r>
      <w:r>
        <w:rPr>
          <w:rFonts w:ascii="Times New Roman" w:hAnsi="Times New Roman"/>
          <w:color w:val="000000"/>
          <w:sz w:val="20"/>
          <w:szCs w:val="20"/>
        </w:rPr>
        <w:t xml:space="preserve"> is a </w:t>
      </w:r>
      <w:r>
        <w:rPr>
          <w:rFonts w:ascii="Times New Roman" w:hAnsi="Times New Roman"/>
          <w:i/>
          <w:iCs/>
          <w:color w:val="000000"/>
          <w:sz w:val="20"/>
          <w:szCs w:val="20"/>
        </w:rPr>
        <w:t>sine qua non</w:t>
      </w:r>
      <w:r>
        <w:rPr>
          <w:rFonts w:ascii="Times New Roman" w:hAnsi="Times New Roman"/>
          <w:color w:val="000000"/>
          <w:sz w:val="20"/>
          <w:szCs w:val="20"/>
        </w:rPr>
        <w:t xml:space="preserve"> for a procedurally valid and legal determination of Notice of Determination and Substitute for Return against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-then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would have discovered some of the following.</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If the IRS had disclosed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the Form 4549, Income Tax examination Changes or Equivalent, then based upon the Form 4549’s (not theirs to date yet) that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inspected, the IRS usually referenced both “6651(a)(1)”-Failure to File tax return and “6651(a)(2)”-Failure to File tax return.</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In </w:t>
      </w:r>
      <w:hyperlink r:id="rId117" w:history="1">
        <w:r>
          <w:rPr>
            <w:rFonts w:ascii="Times New Roman" w:hAnsi="Times New Roman"/>
            <w:color w:val="0000FF"/>
            <w:sz w:val="20"/>
            <w:szCs w:val="20"/>
          </w:rPr>
          <w:t>26 U.S.C. § 6651</w:t>
        </w:r>
      </w:hyperlink>
      <w:r>
        <w:rPr>
          <w:rFonts w:ascii="Times New Roman" w:hAnsi="Times New Roman"/>
          <w:color w:val="000000"/>
          <w:sz w:val="20"/>
          <w:szCs w:val="20"/>
        </w:rPr>
        <w:t>-Failure to file tax return or to pay tax “(a) Addition to the tax-in case of failure (1) to file any return required under authority of subchapter A of chapter 61 (</w:t>
      </w:r>
      <w:r>
        <w:rPr>
          <w:rFonts w:ascii="Times New Roman" w:hAnsi="Times New Roman"/>
          <w:i/>
          <w:iCs/>
          <w:color w:val="000000"/>
          <w:sz w:val="20"/>
          <w:szCs w:val="20"/>
        </w:rPr>
        <w:t>other than Part III</w:t>
      </w:r>
      <w:r>
        <w:rPr>
          <w:rFonts w:ascii="Times New Roman" w:hAnsi="Times New Roman"/>
          <w:color w:val="000000"/>
          <w:sz w:val="20"/>
          <w:szCs w:val="20"/>
        </w:rPr>
        <w:t xml:space="preserve"> thereof) ...” This is unambiguous that “Part III” of “Chapter 61” is excluded for filing or determining any taxable year liability for substitute for returns. So what is “Part III” of “Chapter 61?” It is the </w:t>
      </w:r>
      <w:r>
        <w:rPr>
          <w:rFonts w:ascii="Times New Roman" w:hAnsi="Times New Roman"/>
          <w:i/>
          <w:iCs/>
          <w:color w:val="000000"/>
          <w:sz w:val="20"/>
          <w:szCs w:val="20"/>
        </w:rPr>
        <w:t>third party “informational returns.</w:t>
      </w:r>
      <w:r>
        <w:rPr>
          <w:rFonts w:ascii="Times New Roman" w:hAnsi="Times New Roman"/>
          <w:color w:val="000000"/>
          <w:sz w:val="20"/>
          <w:szCs w:val="20"/>
        </w:rPr>
        <w:t xml:space="preserve">” </w:t>
      </w:r>
      <w:proofErr w:type="gramStart"/>
      <w:r>
        <w:rPr>
          <w:rFonts w:ascii="Times New Roman" w:hAnsi="Times New Roman"/>
          <w:color w:val="000000"/>
          <w:sz w:val="20"/>
          <w:szCs w:val="20"/>
        </w:rPr>
        <w:t xml:space="preserve">Title 26 Subtitle F-Procedure and Administration, Chapter </w:t>
      </w:r>
      <w:r>
        <w:rPr>
          <w:rFonts w:ascii="Times New Roman" w:hAnsi="Times New Roman"/>
          <w:i/>
          <w:iCs/>
          <w:color w:val="000000"/>
          <w:sz w:val="20"/>
          <w:szCs w:val="20"/>
        </w:rPr>
        <w:t>61-Information and Returns, Part Ill-Information Returns.</w:t>
      </w:r>
      <w:proofErr w:type="gramEnd"/>
      <w:r>
        <w:rPr>
          <w:rFonts w:ascii="Times New Roman" w:hAnsi="Times New Roman"/>
          <w:color w:val="000000"/>
          <w:sz w:val="20"/>
          <w:szCs w:val="20"/>
        </w:rPr>
        <w:t xml:space="preserve"> And Chapter 61, Part III is comprised of the following:</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1. Subpart A-Information Concerning Persons Subject to Special Provisions-- Sections 6031-6040; and,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2. Subpart B-Information Concerning Transactions with Other Persons-Sections 6041-6050w; and,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3. Subpart C-Information Regarding Wages Paid Employees-Sections 6051-6053; and,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4. Subpart D-Information Regarding Health Insurance Coverage-Sections 6055-6056; and,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5. Subpart E-Registration of and Information Concerning Pension, Etc., Motion to Vacate/Reconsider Page 15 of 24 Plans-Sections 6057-6059; and,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6. Subpart F-Information Concerning Tax Return Preparers-Section-6060.</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Clearly the W-2s W-3s, 1099s and 1096s are informational returns as identified in 26 C.F.R. § 31.5051-2-Information returns on Form W-3 and Internal Revenue Service copies of Forms W-2 “(a) [T]herein shall file the </w:t>
      </w:r>
      <w:r>
        <w:rPr>
          <w:rFonts w:ascii="Times New Roman" w:hAnsi="Times New Roman"/>
          <w:i/>
          <w:iCs/>
          <w:color w:val="000000"/>
          <w:sz w:val="20"/>
          <w:szCs w:val="20"/>
        </w:rPr>
        <w:t>Social Security Administration</w:t>
      </w:r>
      <w:r>
        <w:rPr>
          <w:rFonts w:ascii="Times New Roman" w:hAnsi="Times New Roman"/>
          <w:color w:val="000000"/>
          <w:sz w:val="20"/>
          <w:szCs w:val="20"/>
        </w:rPr>
        <w:t xml:space="preserve"> copy of each Form W-2 required under </w:t>
      </w:r>
      <w:r>
        <w:rPr>
          <w:rFonts w:ascii="Times New Roman" w:hAnsi="Times New Roman"/>
          <w:i/>
          <w:iCs/>
          <w:color w:val="000000"/>
          <w:sz w:val="20"/>
          <w:szCs w:val="20"/>
        </w:rPr>
        <w:t>8 31.6051-1</w:t>
      </w:r>
      <w:r>
        <w:rPr>
          <w:rFonts w:ascii="Times New Roman" w:hAnsi="Times New Roman"/>
          <w:color w:val="000000"/>
          <w:sz w:val="20"/>
          <w:szCs w:val="20"/>
        </w:rPr>
        <w:t xml:space="preserve"> to be furnished by the employer with respect to wages paid during the calendar year.”</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W-2 Form is an informational return only, by a third party just a Form 1099 and can’t be used to determine the “taxable income” for a “taxable year” of the Petitioner. See </w:t>
      </w:r>
      <w:hyperlink r:id="rId118" w:history="1">
        <w:r>
          <w:rPr>
            <w:rFonts w:ascii="Times New Roman" w:hAnsi="Times New Roman"/>
            <w:i/>
            <w:iCs/>
            <w:color w:val="0000FF"/>
            <w:sz w:val="20"/>
            <w:szCs w:val="20"/>
          </w:rPr>
          <w:t>American Vending Group, Inc. v. United States,</w:t>
        </w:r>
        <w:r>
          <w:rPr>
            <w:rFonts w:ascii="Times New Roman" w:hAnsi="Times New Roman"/>
            <w:color w:val="0000FF"/>
            <w:sz w:val="20"/>
            <w:szCs w:val="20"/>
          </w:rPr>
          <w:t xml:space="preserve"> 2008 WL 4605934, *8 (</w:t>
        </w:r>
        <w:proofErr w:type="spellStart"/>
        <w:r>
          <w:rPr>
            <w:rFonts w:ascii="Times New Roman" w:hAnsi="Times New Roman"/>
            <w:color w:val="0000FF"/>
            <w:sz w:val="20"/>
            <w:szCs w:val="20"/>
          </w:rPr>
          <w:t>D.Maryland</w:t>
        </w:r>
        <w:proofErr w:type="spellEnd"/>
        <w:r>
          <w:rPr>
            <w:rFonts w:ascii="Times New Roman" w:hAnsi="Times New Roman"/>
            <w:color w:val="0000FF"/>
            <w:sz w:val="20"/>
            <w:szCs w:val="20"/>
          </w:rPr>
          <w:t xml:space="preserve"> 2008)</w:t>
        </w:r>
      </w:hyperlink>
      <w:r>
        <w:rPr>
          <w:rFonts w:ascii="Times New Roman" w:hAnsi="Times New Roman"/>
          <w:color w:val="000000"/>
          <w:sz w:val="20"/>
          <w:szCs w:val="20"/>
        </w:rPr>
        <w:t xml:space="preserve"> “American Vending has raised genuine issues as to a material fact regarding whether its failure to file the informational returns (Forms W-2 and W-3) constitutes an “intentional disregard.”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If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had been furnished the mandatory Form 886-A, wherein in all of those Form 886-As that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inspected, they have found within the second paragraph almost without exception “We used </w:t>
      </w:r>
      <w:r>
        <w:rPr>
          <w:rFonts w:ascii="Times New Roman" w:hAnsi="Times New Roman"/>
          <w:i/>
          <w:iCs/>
          <w:color w:val="000000"/>
          <w:sz w:val="20"/>
          <w:szCs w:val="20"/>
        </w:rPr>
        <w:t>informational Return Documents</w:t>
      </w:r>
      <w:r>
        <w:rPr>
          <w:rFonts w:ascii="Times New Roman" w:hAnsi="Times New Roman"/>
          <w:color w:val="000000"/>
          <w:sz w:val="20"/>
          <w:szCs w:val="20"/>
        </w:rPr>
        <w:t xml:space="preserve"> filed by payers as reported under your Social Security Number to determine you income.”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Social Security is ONLY within Part 31, Subtitle C-Employment Taxes and Wages limited strictly to </w:t>
      </w:r>
      <w:hyperlink r:id="rId119" w:history="1">
        <w:r>
          <w:rPr>
            <w:rFonts w:ascii="Times New Roman" w:hAnsi="Times New Roman"/>
            <w:color w:val="0000FF"/>
            <w:sz w:val="20"/>
            <w:szCs w:val="20"/>
          </w:rPr>
          <w:t>26 U.S.C. §§ 3401</w:t>
        </w:r>
      </w:hyperlink>
      <w:r>
        <w:rPr>
          <w:rFonts w:ascii="Times New Roman" w:hAnsi="Times New Roman"/>
          <w:color w:val="000000"/>
          <w:sz w:val="20"/>
          <w:szCs w:val="20"/>
        </w:rPr>
        <w:t>-</w:t>
      </w:r>
      <w:hyperlink r:id="rId120" w:history="1">
        <w:r>
          <w:rPr>
            <w:rFonts w:ascii="Times New Roman" w:hAnsi="Times New Roman"/>
            <w:color w:val="0000FF"/>
            <w:sz w:val="20"/>
            <w:szCs w:val="20"/>
          </w:rPr>
          <w:t>3406</w:t>
        </w:r>
      </w:hyperlink>
      <w:r>
        <w:rPr>
          <w:rFonts w:ascii="Times New Roman" w:hAnsi="Times New Roman"/>
          <w:color w:val="000000"/>
          <w:sz w:val="20"/>
          <w:szCs w:val="20"/>
        </w:rPr>
        <w:t xml:space="preserve">. Wages by definition in </w:t>
      </w:r>
      <w:hyperlink r:id="rId121" w:history="1">
        <w:r>
          <w:rPr>
            <w:rFonts w:ascii="Times New Roman" w:hAnsi="Times New Roman"/>
            <w:color w:val="0000FF"/>
            <w:sz w:val="20"/>
            <w:szCs w:val="20"/>
          </w:rPr>
          <w:t>26 U.S.C. § 3401</w:t>
        </w:r>
      </w:hyperlink>
      <w:r>
        <w:rPr>
          <w:rFonts w:ascii="Times New Roman" w:hAnsi="Times New Roman"/>
          <w:color w:val="000000"/>
          <w:sz w:val="20"/>
          <w:szCs w:val="20"/>
        </w:rPr>
        <w:t xml:space="preserve"> is limited to strictly </w:t>
      </w:r>
      <w:hyperlink r:id="rId122" w:history="1">
        <w:r>
          <w:rPr>
            <w:rFonts w:ascii="Times New Roman" w:hAnsi="Times New Roman"/>
            <w:color w:val="0000FF"/>
            <w:sz w:val="20"/>
            <w:szCs w:val="20"/>
          </w:rPr>
          <w:t>26 U.S.C. §§ 3401</w:t>
        </w:r>
      </w:hyperlink>
      <w:r>
        <w:rPr>
          <w:rFonts w:ascii="Times New Roman" w:hAnsi="Times New Roman"/>
          <w:color w:val="000000"/>
          <w:sz w:val="20"/>
          <w:szCs w:val="20"/>
        </w:rPr>
        <w:t>-</w:t>
      </w:r>
      <w:hyperlink r:id="rId123" w:history="1">
        <w:r>
          <w:rPr>
            <w:rFonts w:ascii="Times New Roman" w:hAnsi="Times New Roman"/>
            <w:color w:val="0000FF"/>
            <w:sz w:val="20"/>
            <w:szCs w:val="20"/>
          </w:rPr>
          <w:t>3406</w:t>
        </w:r>
      </w:hyperlink>
      <w:r>
        <w:rPr>
          <w:rFonts w:ascii="Times New Roman" w:hAnsi="Times New Roman"/>
          <w:color w:val="000000"/>
          <w:sz w:val="20"/>
          <w:szCs w:val="20"/>
        </w:rPr>
        <w:t>, all being ONLY Part 31, Subtitle C-Employment taxes.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 xml:space="preserve">E. </w:t>
      </w:r>
      <w:hyperlink r:id="rId124" w:history="1">
        <w:r>
          <w:rPr>
            <w:rFonts w:ascii="Times New Roman" w:hAnsi="Times New Roman"/>
            <w:b/>
            <w:bCs/>
            <w:i/>
            <w:iCs/>
            <w:color w:val="0000FF"/>
            <w:sz w:val="20"/>
            <w:szCs w:val="20"/>
          </w:rPr>
          <w:t>26 U.S.C. S 6211</w:t>
        </w:r>
      </w:hyperlink>
      <w:r>
        <w:rPr>
          <w:rFonts w:ascii="Times New Roman" w:hAnsi="Times New Roman"/>
          <w:b/>
          <w:bCs/>
          <w:i/>
          <w:iCs/>
          <w:color w:val="000000"/>
          <w:sz w:val="20"/>
          <w:szCs w:val="20"/>
        </w:rPr>
        <w:t xml:space="preserve">-Definition of a deficiency; and, </w:t>
      </w:r>
      <w:hyperlink r:id="rId125" w:history="1">
        <w:r>
          <w:rPr>
            <w:rFonts w:ascii="Times New Roman" w:hAnsi="Times New Roman"/>
            <w:b/>
            <w:bCs/>
            <w:i/>
            <w:iCs/>
            <w:color w:val="0000FF"/>
            <w:sz w:val="20"/>
            <w:szCs w:val="20"/>
          </w:rPr>
          <w:t>26 U.S.C. § 6212</w:t>
        </w:r>
      </w:hyperlink>
      <w:r>
        <w:rPr>
          <w:rFonts w:ascii="Times New Roman" w:hAnsi="Times New Roman"/>
          <w:b/>
          <w:bCs/>
          <w:i/>
          <w:iCs/>
          <w:color w:val="000000"/>
          <w:sz w:val="20"/>
          <w:szCs w:val="20"/>
        </w:rPr>
        <w:t>-Notice of Deficiency.</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As the IRS is mandated procedurally to provide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a “Notice of Deficiency” under </w:t>
      </w:r>
      <w:hyperlink r:id="rId126" w:history="1">
        <w:r>
          <w:rPr>
            <w:rFonts w:ascii="Times New Roman" w:hAnsi="Times New Roman"/>
            <w:color w:val="0000FF"/>
            <w:sz w:val="20"/>
            <w:szCs w:val="20"/>
          </w:rPr>
          <w:t>26 U.S.C. § 6211</w:t>
        </w:r>
      </w:hyperlink>
      <w:r>
        <w:rPr>
          <w:rFonts w:ascii="Times New Roman" w:hAnsi="Times New Roman"/>
          <w:color w:val="000000"/>
          <w:sz w:val="20"/>
          <w:szCs w:val="20"/>
        </w:rPr>
        <w:t xml:space="preserve">-Definition of a Deficiency; and, </w:t>
      </w:r>
      <w:hyperlink r:id="rId127" w:history="1">
        <w:r>
          <w:rPr>
            <w:rFonts w:ascii="Times New Roman" w:hAnsi="Times New Roman"/>
            <w:color w:val="0000FF"/>
            <w:sz w:val="20"/>
            <w:szCs w:val="20"/>
          </w:rPr>
          <w:t>26 U.S.C. § 6212</w:t>
        </w:r>
      </w:hyperlink>
      <w:r>
        <w:rPr>
          <w:rFonts w:ascii="Times New Roman" w:hAnsi="Times New Roman"/>
          <w:color w:val="000000"/>
          <w:sz w:val="20"/>
          <w:szCs w:val="20"/>
        </w:rPr>
        <w:t xml:space="preserve">-Notice of Deficiency, wherein we find the following for first </w:t>
      </w:r>
      <w:hyperlink r:id="rId128" w:history="1">
        <w:r>
          <w:rPr>
            <w:rFonts w:ascii="Times New Roman" w:hAnsi="Times New Roman"/>
            <w:color w:val="0000FF"/>
            <w:sz w:val="20"/>
            <w:szCs w:val="20"/>
          </w:rPr>
          <w:t>26 U.S.C. § 6211</w:t>
        </w:r>
      </w:hyperlink>
      <w:r>
        <w:rPr>
          <w:rFonts w:ascii="Times New Roman" w:hAnsi="Times New Roman"/>
          <w:color w:val="000000"/>
          <w:sz w:val="20"/>
          <w:szCs w:val="20"/>
        </w:rPr>
        <w:t>,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 xml:space="preserve">(a) In general.--For purposes of this title in the case of income, estate, and gift taxes imposed by </w:t>
      </w:r>
      <w:r>
        <w:rPr>
          <w:rFonts w:ascii="Times New Roman" w:hAnsi="Times New Roman"/>
          <w:i/>
          <w:iCs/>
          <w:color w:val="000000"/>
          <w:sz w:val="20"/>
          <w:szCs w:val="20"/>
        </w:rPr>
        <w:t>subtitles A and B</w:t>
      </w:r>
      <w:r>
        <w:rPr>
          <w:rFonts w:ascii="Times New Roman" w:hAnsi="Times New Roman"/>
          <w:color w:val="000000"/>
          <w:sz w:val="20"/>
          <w:szCs w:val="20"/>
        </w:rPr>
        <w:t xml:space="preserve"> and excise taxes imposed by chapters 41, 42, 43, and 44 the term </w:t>
      </w:r>
      <w:r>
        <w:rPr>
          <w:rFonts w:ascii="Times New Roman" w:hAnsi="Times New Roman"/>
          <w:i/>
          <w:iCs/>
          <w:color w:val="000000"/>
          <w:sz w:val="20"/>
          <w:szCs w:val="20"/>
        </w:rPr>
        <w:t>“deficiency” means</w:t>
      </w:r>
      <w:r>
        <w:rPr>
          <w:rFonts w:ascii="Times New Roman" w:hAnsi="Times New Roman"/>
          <w:color w:val="000000"/>
          <w:sz w:val="20"/>
          <w:szCs w:val="20"/>
        </w:rPr>
        <w:t xml:space="preserve"> the amount by which </w:t>
      </w:r>
      <w:r>
        <w:rPr>
          <w:rFonts w:ascii="Times New Roman" w:hAnsi="Times New Roman"/>
          <w:i/>
          <w:iCs/>
          <w:color w:val="000000"/>
          <w:sz w:val="20"/>
          <w:szCs w:val="20"/>
        </w:rPr>
        <w:t>the tax imposed by</w:t>
      </w:r>
      <w:r>
        <w:rPr>
          <w:rFonts w:ascii="Times New Roman" w:hAnsi="Times New Roman"/>
          <w:color w:val="000000"/>
          <w:sz w:val="20"/>
          <w:szCs w:val="20"/>
        </w:rPr>
        <w:t xml:space="preserve"> subtitle A or B, or chapter 41, 42, 43, or 44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Second, in </w:t>
      </w:r>
      <w:hyperlink r:id="rId129" w:history="1">
        <w:r>
          <w:rPr>
            <w:rFonts w:ascii="Times New Roman" w:hAnsi="Times New Roman"/>
            <w:color w:val="0000FF"/>
            <w:sz w:val="20"/>
            <w:szCs w:val="20"/>
          </w:rPr>
          <w:t>26 U.S.C. § 6212</w:t>
        </w:r>
      </w:hyperlink>
      <w:r>
        <w:rPr>
          <w:rFonts w:ascii="Times New Roman" w:hAnsi="Times New Roman"/>
          <w:color w:val="000000"/>
          <w:sz w:val="20"/>
          <w:szCs w:val="20"/>
        </w:rPr>
        <w:t>,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 xml:space="preserve">(a) In general.--If the Secretary determines that there is a deficiency in respect of </w:t>
      </w:r>
      <w:r>
        <w:rPr>
          <w:rFonts w:ascii="Times New Roman" w:hAnsi="Times New Roman"/>
          <w:i/>
          <w:iCs/>
          <w:color w:val="000000"/>
          <w:sz w:val="20"/>
          <w:szCs w:val="20"/>
        </w:rPr>
        <w:t>any tax imposed by subtitles A</w:t>
      </w:r>
      <w:r>
        <w:rPr>
          <w:rFonts w:ascii="Times New Roman" w:hAnsi="Times New Roman"/>
          <w:color w:val="000000"/>
          <w:sz w:val="20"/>
          <w:szCs w:val="20"/>
        </w:rPr>
        <w:t xml:space="preserve"> or B or chapter 41, 42, 43, or 44, he is authorized to send notice of such deficiency to the taxpayer by certified mail or registered mail.</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First, Part 20, </w:t>
      </w:r>
      <w:r>
        <w:rPr>
          <w:rFonts w:ascii="Times New Roman" w:hAnsi="Times New Roman"/>
          <w:i/>
          <w:iCs/>
          <w:color w:val="000000"/>
          <w:sz w:val="20"/>
          <w:szCs w:val="20"/>
        </w:rPr>
        <w:t>Subtitle B-Gifts</w:t>
      </w:r>
      <w:r>
        <w:rPr>
          <w:rFonts w:ascii="Times New Roman" w:hAnsi="Times New Roman"/>
          <w:color w:val="000000"/>
          <w:sz w:val="20"/>
          <w:szCs w:val="20"/>
        </w:rPr>
        <w:t xml:space="preserve"> and Estates; and, </w:t>
      </w:r>
      <w:proofErr w:type="gramStart"/>
      <w:r>
        <w:rPr>
          <w:rFonts w:ascii="Times New Roman" w:hAnsi="Times New Roman"/>
          <w:color w:val="000000"/>
          <w:sz w:val="20"/>
          <w:szCs w:val="20"/>
        </w:rPr>
        <w:t>all of the</w:t>
      </w:r>
      <w:proofErr w:type="gramEnd"/>
      <w:r>
        <w:rPr>
          <w:rFonts w:ascii="Times New Roman" w:hAnsi="Times New Roman"/>
          <w:color w:val="000000"/>
          <w:sz w:val="20"/>
          <w:szCs w:val="20"/>
        </w:rPr>
        <w:t xml:space="preserve"> excise taxes in </w:t>
      </w:r>
      <w:r>
        <w:rPr>
          <w:rFonts w:ascii="Times New Roman" w:hAnsi="Times New Roman"/>
          <w:i/>
          <w:iCs/>
          <w:color w:val="000000"/>
          <w:sz w:val="20"/>
          <w:szCs w:val="20"/>
        </w:rPr>
        <w:t>Chapter</w:t>
      </w:r>
      <w:r>
        <w:rPr>
          <w:rFonts w:ascii="Times New Roman" w:hAnsi="Times New Roman"/>
          <w:color w:val="000000"/>
          <w:sz w:val="20"/>
          <w:szCs w:val="20"/>
        </w:rPr>
        <w:t xml:space="preserve"> 41-Public Charity, </w:t>
      </w:r>
      <w:r>
        <w:rPr>
          <w:rFonts w:ascii="Times New Roman" w:hAnsi="Times New Roman"/>
          <w:i/>
          <w:iCs/>
          <w:color w:val="000000"/>
          <w:sz w:val="20"/>
          <w:szCs w:val="20"/>
        </w:rPr>
        <w:t>Chapter</w:t>
      </w:r>
      <w:r>
        <w:rPr>
          <w:rFonts w:ascii="Times New Roman" w:hAnsi="Times New Roman"/>
          <w:color w:val="000000"/>
          <w:sz w:val="20"/>
          <w:szCs w:val="20"/>
        </w:rPr>
        <w:t xml:space="preserve"> 42-Private Foundations; and Certain Other Tax-Exempt Organizations, </w:t>
      </w:r>
      <w:r>
        <w:rPr>
          <w:rFonts w:ascii="Times New Roman" w:hAnsi="Times New Roman"/>
          <w:i/>
          <w:iCs/>
          <w:color w:val="000000"/>
          <w:sz w:val="20"/>
          <w:szCs w:val="20"/>
        </w:rPr>
        <w:t>Chapter</w:t>
      </w:r>
      <w:r>
        <w:rPr>
          <w:rFonts w:ascii="Times New Roman" w:hAnsi="Times New Roman"/>
          <w:color w:val="000000"/>
          <w:sz w:val="20"/>
          <w:szCs w:val="20"/>
        </w:rPr>
        <w:t xml:space="preserve"> 43-Qualified Pension, Etc., Plans and </w:t>
      </w:r>
      <w:r>
        <w:rPr>
          <w:rFonts w:ascii="Times New Roman" w:hAnsi="Times New Roman"/>
          <w:i/>
          <w:iCs/>
          <w:color w:val="000000"/>
          <w:sz w:val="20"/>
          <w:szCs w:val="20"/>
        </w:rPr>
        <w:t>Chapter</w:t>
      </w:r>
      <w:r>
        <w:rPr>
          <w:rFonts w:ascii="Times New Roman" w:hAnsi="Times New Roman"/>
          <w:color w:val="000000"/>
          <w:sz w:val="20"/>
          <w:szCs w:val="20"/>
        </w:rPr>
        <w:t xml:space="preserve"> 44-Qualified Investment Entities are all ELIMINATED as having any application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FACT: NO Part 31 Subtitle C-Employment Taxes can be included in a “Notice of Deficiency” being barred from Tax Court.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And a W-2 (It is a </w:t>
      </w:r>
      <w:r>
        <w:rPr>
          <w:rFonts w:ascii="Times New Roman" w:hAnsi="Times New Roman"/>
          <w:i/>
          <w:iCs/>
          <w:color w:val="000000"/>
          <w:sz w:val="20"/>
          <w:szCs w:val="20"/>
        </w:rPr>
        <w:t>Subtitle C</w:t>
      </w:r>
      <w:r>
        <w:rPr>
          <w:rFonts w:ascii="Times New Roman" w:hAnsi="Times New Roman"/>
          <w:color w:val="000000"/>
          <w:sz w:val="20"/>
          <w:szCs w:val="20"/>
        </w:rPr>
        <w:t xml:space="preserve"> and an “informational return”), that it is prohibited as a third party informational Return can’t be used in a Notice of Deficiency flows </w:t>
      </w:r>
      <w:r>
        <w:rPr>
          <w:rFonts w:ascii="Times New Roman" w:hAnsi="Times New Roman"/>
          <w:i/>
          <w:iCs/>
          <w:color w:val="000000"/>
          <w:sz w:val="20"/>
          <w:szCs w:val="20"/>
        </w:rPr>
        <w:t>a fortiori</w:t>
      </w:r>
      <w:r>
        <w:rPr>
          <w:rFonts w:ascii="Times New Roman" w:hAnsi="Times New Roman"/>
          <w:color w:val="000000"/>
          <w:sz w:val="20"/>
          <w:szCs w:val="20"/>
        </w:rPr>
        <w:t xml:space="preserve"> that any “social security” information on the W-2 is also prohibited for any source for a Notice of Deficiency for Subtitle A-Income Taxes and prohibited from Tax Court (only Subtitle A).</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The IRS Agents and Officers, the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with the cooperation of the Courts and Judges to date have proffered </w:t>
      </w:r>
      <w:r>
        <w:rPr>
          <w:rFonts w:ascii="Times New Roman" w:hAnsi="Times New Roman"/>
          <w:color w:val="000000"/>
          <w:sz w:val="20"/>
          <w:szCs w:val="20"/>
        </w:rPr>
        <w:lastRenderedPageBreak/>
        <w:t xml:space="preserve">as “evidence” third party “informational returns” to make Assessments, make Notice and Demand claims, file NFTLs, seize property and foreclose and evict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from their home and land.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 xml:space="preserve">F. The Facts of </w:t>
      </w:r>
      <w:hyperlink r:id="rId130" w:anchor="co_pp_8e5e000045281" w:history="1">
        <w:r>
          <w:rPr>
            <w:rFonts w:ascii="Times New Roman" w:hAnsi="Times New Roman"/>
            <w:b/>
            <w:bCs/>
            <w:i/>
            <w:iCs/>
            <w:color w:val="0000FF"/>
            <w:sz w:val="20"/>
            <w:szCs w:val="20"/>
          </w:rPr>
          <w:t>26 U.S.C. § 7701(a)(23)</w:t>
        </w:r>
      </w:hyperlink>
      <w:r>
        <w:rPr>
          <w:rFonts w:ascii="Times New Roman" w:hAnsi="Times New Roman"/>
          <w:b/>
          <w:bCs/>
          <w:i/>
          <w:iCs/>
          <w:color w:val="000000"/>
          <w:sz w:val="20"/>
          <w:szCs w:val="20"/>
        </w:rPr>
        <w:t xml:space="preserve">-Taxable Year; and </w:t>
      </w:r>
      <w:hyperlink r:id="rId131" w:anchor="co_pp_5adc000001723" w:history="1">
        <w:r>
          <w:rPr>
            <w:rFonts w:ascii="Times New Roman" w:hAnsi="Times New Roman"/>
            <w:b/>
            <w:bCs/>
            <w:i/>
            <w:iCs/>
            <w:color w:val="0000FF"/>
            <w:sz w:val="20"/>
            <w:szCs w:val="20"/>
          </w:rPr>
          <w:t>26 U.S.C. § 7701(a)(16)</w:t>
        </w:r>
      </w:hyperlink>
      <w:r>
        <w:rPr>
          <w:rFonts w:ascii="Times New Roman" w:hAnsi="Times New Roman"/>
          <w:b/>
          <w:bCs/>
          <w:i/>
          <w:iCs/>
          <w:color w:val="000000"/>
          <w:sz w:val="20"/>
          <w:szCs w:val="20"/>
        </w:rPr>
        <w:t xml:space="preserve">-Withholding Agents; and, </w:t>
      </w:r>
      <w:hyperlink r:id="rId132" w:history="1">
        <w:r>
          <w:rPr>
            <w:rFonts w:ascii="Times New Roman" w:hAnsi="Times New Roman"/>
            <w:b/>
            <w:bCs/>
            <w:i/>
            <w:iCs/>
            <w:color w:val="0000FF"/>
            <w:sz w:val="20"/>
            <w:szCs w:val="20"/>
          </w:rPr>
          <w:t>26 U.S.C. § 3</w:t>
        </w:r>
      </w:hyperlink>
      <w:r>
        <w:rPr>
          <w:rFonts w:ascii="Times New Roman" w:hAnsi="Times New Roman"/>
          <w:b/>
          <w:bCs/>
          <w:i/>
          <w:iCs/>
          <w:color w:val="000000"/>
          <w:sz w:val="20"/>
          <w:szCs w:val="20"/>
        </w:rPr>
        <w:t>-Individual Tax Tables Have NEVER been Litigated.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All parties involved want to only use “sources” of income (§ 1), gross income (§ 61) or taxable income (§ 63). </w:t>
      </w:r>
      <w:proofErr w:type="spellStart"/>
      <w:r>
        <w:rPr>
          <w:rFonts w:ascii="Times New Roman" w:hAnsi="Times New Roman"/>
          <w:color w:val="000000"/>
          <w:sz w:val="20"/>
          <w:szCs w:val="20"/>
        </w:rPr>
        <w:t>No where</w:t>
      </w:r>
      <w:proofErr w:type="spellEnd"/>
      <w:r>
        <w:rPr>
          <w:rFonts w:ascii="Times New Roman" w:hAnsi="Times New Roman"/>
          <w:color w:val="000000"/>
          <w:sz w:val="20"/>
          <w:szCs w:val="20"/>
        </w:rPr>
        <w:t xml:space="preserve">, in Title 26 Subtitle </w:t>
      </w:r>
      <w:proofErr w:type="gramStart"/>
      <w:r>
        <w:rPr>
          <w:rFonts w:ascii="Times New Roman" w:hAnsi="Times New Roman"/>
          <w:color w:val="000000"/>
          <w:sz w:val="20"/>
          <w:szCs w:val="20"/>
        </w:rPr>
        <w:t>A</w:t>
      </w:r>
      <w:proofErr w:type="gramEnd"/>
      <w:r>
        <w:rPr>
          <w:rFonts w:ascii="Times New Roman" w:hAnsi="Times New Roman"/>
          <w:color w:val="000000"/>
          <w:sz w:val="20"/>
          <w:szCs w:val="20"/>
        </w:rPr>
        <w:t xml:space="preserve"> does Congress declare that all “income”, all “gross income” or all “taxable income” from all persons is required to pay Subtitle A-Income Taxes to the Federal Government. </w:t>
      </w:r>
      <w:proofErr w:type="gramStart"/>
      <w:r>
        <w:rPr>
          <w:rFonts w:ascii="Times New Roman" w:hAnsi="Times New Roman"/>
          <w:color w:val="000000"/>
          <w:sz w:val="20"/>
          <w:szCs w:val="20"/>
        </w:rPr>
        <w:t>If that were correct, then almost of Title 26 would deleted, but that isn’t true.</w:t>
      </w:r>
      <w:proofErr w:type="gramEnd"/>
      <w:r>
        <w:rPr>
          <w:rFonts w:ascii="Times New Roman" w:hAnsi="Times New Roman"/>
          <w:color w:val="000000"/>
          <w:sz w:val="20"/>
          <w:szCs w:val="20"/>
        </w:rPr>
        <w:t xml:space="preserve"> And the Tax Court, IRS and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Attorneys are stuck in using subjective words that are not defined and have no specific meaning in Title 26, and especially none will not use the term “taxable year” is in almost </w:t>
      </w:r>
      <w:proofErr w:type="spellStart"/>
      <w:r>
        <w:rPr>
          <w:rFonts w:ascii="Times New Roman" w:hAnsi="Times New Roman"/>
          <w:color w:val="000000"/>
          <w:sz w:val="20"/>
          <w:szCs w:val="20"/>
        </w:rPr>
        <w:t>ever</w:t>
      </w:r>
      <w:proofErr w:type="spellEnd"/>
      <w:r>
        <w:rPr>
          <w:rFonts w:ascii="Times New Roman" w:hAnsi="Times New Roman"/>
          <w:color w:val="000000"/>
          <w:sz w:val="20"/>
          <w:szCs w:val="20"/>
        </w:rPr>
        <w:t xml:space="preserve"> code section. It is defined in </w:t>
      </w:r>
      <w:hyperlink r:id="rId133" w:anchor="co_pp_8e5e000045281" w:history="1">
        <w:r>
          <w:rPr>
            <w:rFonts w:ascii="Times New Roman" w:hAnsi="Times New Roman"/>
            <w:color w:val="0000FF"/>
            <w:sz w:val="20"/>
            <w:szCs w:val="20"/>
          </w:rPr>
          <w:t>26 U.S.C. § 7701(a)(23)</w:t>
        </w:r>
      </w:hyperlink>
      <w:r>
        <w:rPr>
          <w:rFonts w:ascii="Times New Roman" w:hAnsi="Times New Roman"/>
          <w:color w:val="000000"/>
          <w:sz w:val="20"/>
          <w:szCs w:val="20"/>
        </w:rPr>
        <w:t xml:space="preserve"> and also in </w:t>
      </w:r>
      <w:hyperlink r:id="rId134" w:history="1">
        <w:r>
          <w:rPr>
            <w:rFonts w:ascii="Times New Roman" w:hAnsi="Times New Roman"/>
            <w:color w:val="0000FF"/>
            <w:sz w:val="20"/>
            <w:szCs w:val="20"/>
          </w:rPr>
          <w:t>26 U.S.C. § 441</w:t>
        </w:r>
      </w:hyperlink>
      <w:r>
        <w:rPr>
          <w:rFonts w:ascii="Times New Roman" w:hAnsi="Times New Roman"/>
          <w:color w:val="000000"/>
          <w:sz w:val="20"/>
          <w:szCs w:val="20"/>
        </w:rPr>
        <w:t xml:space="preserve">. </w:t>
      </w:r>
      <w:hyperlink r:id="rId135" w:history="1">
        <w:r>
          <w:rPr>
            <w:rFonts w:ascii="Times New Roman" w:hAnsi="Times New Roman"/>
            <w:color w:val="0000FF"/>
            <w:sz w:val="20"/>
            <w:szCs w:val="20"/>
          </w:rPr>
          <w:t>§ 441</w:t>
        </w:r>
      </w:hyperlink>
      <w:r>
        <w:rPr>
          <w:rFonts w:ascii="Times New Roman" w:hAnsi="Times New Roman"/>
          <w:color w:val="000000"/>
          <w:sz w:val="20"/>
          <w:szCs w:val="20"/>
        </w:rPr>
        <w:t xml:space="preserve"> is in accord with </w:t>
      </w:r>
      <w:hyperlink r:id="rId136" w:anchor="co_pp_8e5e000045281" w:history="1">
        <w:r>
          <w:rPr>
            <w:rFonts w:ascii="Times New Roman" w:hAnsi="Times New Roman"/>
            <w:color w:val="0000FF"/>
            <w:sz w:val="20"/>
            <w:szCs w:val="20"/>
          </w:rPr>
          <w:t>§ 7701(a</w:t>
        </w:r>
        <w:proofErr w:type="gramStart"/>
        <w:r>
          <w:rPr>
            <w:rFonts w:ascii="Times New Roman" w:hAnsi="Times New Roman"/>
            <w:color w:val="0000FF"/>
            <w:sz w:val="20"/>
            <w:szCs w:val="20"/>
          </w:rPr>
          <w:t>)(</w:t>
        </w:r>
        <w:proofErr w:type="gramEnd"/>
        <w:r>
          <w:rPr>
            <w:rFonts w:ascii="Times New Roman" w:hAnsi="Times New Roman"/>
            <w:color w:val="0000FF"/>
            <w:sz w:val="20"/>
            <w:szCs w:val="20"/>
          </w:rPr>
          <w:t>23)</w:t>
        </w:r>
      </w:hyperlink>
      <w:r>
        <w:rPr>
          <w:rFonts w:ascii="Times New Roman" w:hAnsi="Times New Roman"/>
          <w:color w:val="000000"/>
          <w:sz w:val="20"/>
          <w:szCs w:val="20"/>
        </w:rPr>
        <w:t xml:space="preserve">. </w:t>
      </w:r>
      <w:hyperlink r:id="rId137" w:history="1">
        <w:r>
          <w:rPr>
            <w:rFonts w:ascii="Times New Roman" w:hAnsi="Times New Roman"/>
            <w:color w:val="0000FF"/>
            <w:sz w:val="20"/>
            <w:szCs w:val="20"/>
          </w:rPr>
          <w:t>§ 441</w:t>
        </w:r>
      </w:hyperlink>
      <w:r>
        <w:rPr>
          <w:rFonts w:ascii="Times New Roman" w:hAnsi="Times New Roman"/>
          <w:color w:val="000000"/>
          <w:sz w:val="20"/>
          <w:szCs w:val="20"/>
        </w:rPr>
        <w:t xml:space="preserve"> concerns the “calendar year” consisting of twelve (12) months.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i/>
          <w:iCs/>
          <w:color w:val="000000"/>
          <w:sz w:val="20"/>
          <w:szCs w:val="20"/>
        </w:rPr>
      </w:pPr>
      <w:r>
        <w:rPr>
          <w:rFonts w:ascii="Times New Roman" w:hAnsi="Times New Roman"/>
          <w:color w:val="000000"/>
          <w:sz w:val="20"/>
          <w:szCs w:val="20"/>
        </w:rPr>
        <w:t xml:space="preserve">The </w:t>
      </w:r>
      <w:r>
        <w:rPr>
          <w:rFonts w:ascii="Times New Roman" w:hAnsi="Times New Roman"/>
          <w:i/>
          <w:iCs/>
          <w:color w:val="000000"/>
          <w:sz w:val="20"/>
          <w:szCs w:val="20"/>
        </w:rPr>
        <w:t xml:space="preserve">term defined in </w:t>
      </w:r>
      <w:hyperlink r:id="rId138" w:anchor="co_pp_8e5e000045281" w:history="1">
        <w:r>
          <w:rPr>
            <w:rFonts w:ascii="Times New Roman" w:hAnsi="Times New Roman"/>
            <w:i/>
            <w:iCs/>
            <w:color w:val="0000FF"/>
            <w:sz w:val="20"/>
            <w:szCs w:val="20"/>
          </w:rPr>
          <w:t>26 U.S.C. § 7701(a</w:t>
        </w:r>
        <w:proofErr w:type="gramStart"/>
        <w:r>
          <w:rPr>
            <w:rFonts w:ascii="Times New Roman" w:hAnsi="Times New Roman"/>
            <w:i/>
            <w:iCs/>
            <w:color w:val="0000FF"/>
            <w:sz w:val="20"/>
            <w:szCs w:val="20"/>
          </w:rPr>
          <w:t>)(</w:t>
        </w:r>
        <w:proofErr w:type="gramEnd"/>
        <w:r>
          <w:rPr>
            <w:rFonts w:ascii="Times New Roman" w:hAnsi="Times New Roman"/>
            <w:i/>
            <w:iCs/>
            <w:color w:val="0000FF"/>
            <w:sz w:val="20"/>
            <w:szCs w:val="20"/>
          </w:rPr>
          <w:t>23)</w:t>
        </w:r>
      </w:hyperlink>
      <w:r>
        <w:rPr>
          <w:rFonts w:ascii="Times New Roman" w:hAnsi="Times New Roman"/>
          <w:i/>
          <w:iCs/>
          <w:color w:val="000000"/>
          <w:sz w:val="20"/>
          <w:szCs w:val="20"/>
        </w:rPr>
        <w:t xml:space="preserve"> “taxable year” means the calendar year .... </w:t>
      </w:r>
      <w:proofErr w:type="gramStart"/>
      <w:r>
        <w:rPr>
          <w:rFonts w:ascii="Times New Roman" w:hAnsi="Times New Roman"/>
          <w:i/>
          <w:iCs/>
          <w:color w:val="000000"/>
          <w:sz w:val="20"/>
          <w:szCs w:val="20"/>
        </w:rPr>
        <w:t>of</w:t>
      </w:r>
      <w:proofErr w:type="gramEnd"/>
      <w:r>
        <w:rPr>
          <w:rFonts w:ascii="Times New Roman" w:hAnsi="Times New Roman"/>
          <w:i/>
          <w:iCs/>
          <w:color w:val="000000"/>
          <w:sz w:val="20"/>
          <w:szCs w:val="20"/>
        </w:rPr>
        <w:t xml:space="preserve"> which the taxable income is computed under subtitle A.”.</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From </w:t>
      </w:r>
      <w:hyperlink r:id="rId139" w:anchor="co_pp_8e5e000045281" w:history="1">
        <w:r>
          <w:rPr>
            <w:rFonts w:ascii="Times New Roman" w:hAnsi="Times New Roman"/>
            <w:color w:val="0000FF"/>
            <w:sz w:val="20"/>
            <w:szCs w:val="20"/>
          </w:rPr>
          <w:t>§ 7701(a</w:t>
        </w:r>
        <w:proofErr w:type="gramStart"/>
        <w:r>
          <w:rPr>
            <w:rFonts w:ascii="Times New Roman" w:hAnsi="Times New Roman"/>
            <w:color w:val="0000FF"/>
            <w:sz w:val="20"/>
            <w:szCs w:val="20"/>
          </w:rPr>
          <w:t>)(</w:t>
        </w:r>
        <w:proofErr w:type="gramEnd"/>
        <w:r>
          <w:rPr>
            <w:rFonts w:ascii="Times New Roman" w:hAnsi="Times New Roman"/>
            <w:color w:val="0000FF"/>
            <w:sz w:val="20"/>
            <w:szCs w:val="20"/>
          </w:rPr>
          <w:t>23)</w:t>
        </w:r>
      </w:hyperlink>
      <w:r>
        <w:rPr>
          <w:rFonts w:ascii="Times New Roman" w:hAnsi="Times New Roman"/>
          <w:color w:val="000000"/>
          <w:sz w:val="20"/>
          <w:szCs w:val="20"/>
        </w:rPr>
        <w:t xml:space="preserve"> is the operative sentence structure of </w:t>
      </w:r>
      <w:r>
        <w:rPr>
          <w:rFonts w:ascii="Times New Roman" w:hAnsi="Times New Roman"/>
          <w:i/>
          <w:iCs/>
          <w:color w:val="000000"/>
          <w:sz w:val="20"/>
          <w:szCs w:val="20"/>
        </w:rPr>
        <w:t>“the taxable income is computed under subtitle A.” “Taxable income”</w:t>
      </w:r>
      <w:r>
        <w:rPr>
          <w:rFonts w:ascii="Times New Roman" w:hAnsi="Times New Roman"/>
          <w:color w:val="000000"/>
          <w:sz w:val="20"/>
          <w:szCs w:val="20"/>
        </w:rPr>
        <w:t xml:space="preserve"> is the SUBJECT as is defined in </w:t>
      </w:r>
      <w:hyperlink r:id="rId140" w:history="1">
        <w:r>
          <w:rPr>
            <w:rFonts w:ascii="Times New Roman" w:hAnsi="Times New Roman"/>
            <w:color w:val="0000FF"/>
            <w:sz w:val="20"/>
            <w:szCs w:val="20"/>
          </w:rPr>
          <w:t>26 U.S.C. § 63</w:t>
        </w:r>
      </w:hyperlink>
      <w:r>
        <w:rPr>
          <w:rFonts w:ascii="Times New Roman" w:hAnsi="Times New Roman"/>
          <w:color w:val="000000"/>
          <w:sz w:val="20"/>
          <w:szCs w:val="20"/>
        </w:rPr>
        <w:t xml:space="preserve">-Taxable Income “The term ‘taxable income’ means </w:t>
      </w:r>
      <w:r>
        <w:rPr>
          <w:rFonts w:ascii="Times New Roman" w:hAnsi="Times New Roman"/>
          <w:i/>
          <w:iCs/>
          <w:color w:val="000000"/>
          <w:sz w:val="20"/>
          <w:szCs w:val="20"/>
        </w:rPr>
        <w:t>gross income</w:t>
      </w:r>
      <w:r>
        <w:rPr>
          <w:rFonts w:ascii="Times New Roman" w:hAnsi="Times New Roman"/>
          <w:color w:val="000000"/>
          <w:sz w:val="20"/>
          <w:szCs w:val="20"/>
        </w:rPr>
        <w:t xml:space="preserve"> minus the </w:t>
      </w:r>
      <w:r>
        <w:rPr>
          <w:rFonts w:ascii="Times New Roman" w:hAnsi="Times New Roman"/>
          <w:i/>
          <w:iCs/>
          <w:color w:val="000000"/>
          <w:sz w:val="20"/>
          <w:szCs w:val="20"/>
        </w:rPr>
        <w:t>deductions”,</w:t>
      </w:r>
      <w:r>
        <w:rPr>
          <w:rFonts w:ascii="Times New Roman" w:hAnsi="Times New Roman"/>
          <w:color w:val="000000"/>
          <w:sz w:val="20"/>
          <w:szCs w:val="20"/>
        </w:rPr>
        <w:t xml:space="preserve"> which could be anyone at this point using just that term definition as a standalone definition.</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next part of the term “taxable year” sentence, </w:t>
      </w:r>
      <w:r>
        <w:rPr>
          <w:rFonts w:ascii="Times New Roman" w:hAnsi="Times New Roman"/>
          <w:i/>
          <w:iCs/>
          <w:color w:val="000000"/>
          <w:sz w:val="20"/>
          <w:szCs w:val="20"/>
        </w:rPr>
        <w:t>supra,</w:t>
      </w:r>
      <w:r>
        <w:rPr>
          <w:rFonts w:ascii="Times New Roman" w:hAnsi="Times New Roman"/>
          <w:color w:val="000000"/>
          <w:sz w:val="20"/>
          <w:szCs w:val="20"/>
        </w:rPr>
        <w:t xml:space="preserve"> is the verb “is computed”, </w:t>
      </w:r>
      <w:r>
        <w:rPr>
          <w:rFonts w:ascii="Times New Roman" w:hAnsi="Times New Roman"/>
          <w:i/>
          <w:iCs/>
          <w:color w:val="000000"/>
          <w:sz w:val="20"/>
          <w:szCs w:val="20"/>
        </w:rPr>
        <w:t>i.e., the action to be taken</w:t>
      </w:r>
      <w:r>
        <w:rPr>
          <w:rFonts w:ascii="Times New Roman" w:hAnsi="Times New Roman"/>
          <w:color w:val="000000"/>
          <w:sz w:val="20"/>
          <w:szCs w:val="20"/>
        </w:rPr>
        <w:t xml:space="preserve"> on the SUBJECT. The computation is found in </w:t>
      </w:r>
      <w:hyperlink r:id="rId141" w:history="1">
        <w:r>
          <w:rPr>
            <w:rFonts w:ascii="Times New Roman" w:hAnsi="Times New Roman"/>
            <w:color w:val="0000FF"/>
            <w:sz w:val="20"/>
            <w:szCs w:val="20"/>
          </w:rPr>
          <w:t>26 U.S.C. § 3</w:t>
        </w:r>
      </w:hyperlink>
      <w:r>
        <w:rPr>
          <w:rFonts w:ascii="Times New Roman" w:hAnsi="Times New Roman"/>
          <w:color w:val="000000"/>
          <w:sz w:val="20"/>
          <w:szCs w:val="20"/>
        </w:rPr>
        <w:t xml:space="preserve">-Tax tables for individuals “(1) </w:t>
      </w:r>
      <w:proofErr w:type="gramStart"/>
      <w:r>
        <w:rPr>
          <w:rFonts w:ascii="Times New Roman" w:hAnsi="Times New Roman"/>
          <w:color w:val="000000"/>
          <w:sz w:val="20"/>
          <w:szCs w:val="20"/>
        </w:rPr>
        <w:t>In</w:t>
      </w:r>
      <w:proofErr w:type="gramEnd"/>
      <w:r>
        <w:rPr>
          <w:rFonts w:ascii="Times New Roman" w:hAnsi="Times New Roman"/>
          <w:color w:val="000000"/>
          <w:sz w:val="20"/>
          <w:szCs w:val="20"/>
        </w:rPr>
        <w:t xml:space="preserve"> general.--In lieu of the tax imposed by section 1, there is hereby imposed for each </w:t>
      </w:r>
      <w:r>
        <w:rPr>
          <w:rFonts w:ascii="Times New Roman" w:hAnsi="Times New Roman"/>
          <w:i/>
          <w:iCs/>
          <w:color w:val="000000"/>
          <w:sz w:val="20"/>
          <w:szCs w:val="20"/>
        </w:rPr>
        <w:t>taxable year</w:t>
      </w:r>
      <w:r>
        <w:rPr>
          <w:rFonts w:ascii="Times New Roman" w:hAnsi="Times New Roman"/>
          <w:color w:val="000000"/>
          <w:sz w:val="20"/>
          <w:szCs w:val="20"/>
        </w:rPr>
        <w:t xml:space="preserve"> on the </w:t>
      </w:r>
      <w:r>
        <w:rPr>
          <w:rFonts w:ascii="Times New Roman" w:hAnsi="Times New Roman"/>
          <w:i/>
          <w:iCs/>
          <w:color w:val="000000"/>
          <w:sz w:val="20"/>
          <w:szCs w:val="20"/>
        </w:rPr>
        <w:t>taxable income</w:t>
      </w:r>
      <w:r>
        <w:rPr>
          <w:rFonts w:ascii="Times New Roman" w:hAnsi="Times New Roman"/>
          <w:color w:val="000000"/>
          <w:sz w:val="20"/>
          <w:szCs w:val="20"/>
        </w:rPr>
        <w:t xml:space="preserve"> of </w:t>
      </w:r>
      <w:r>
        <w:rPr>
          <w:rFonts w:ascii="Times New Roman" w:hAnsi="Times New Roman"/>
          <w:i/>
          <w:iCs/>
          <w:color w:val="000000"/>
          <w:sz w:val="20"/>
          <w:szCs w:val="20"/>
        </w:rPr>
        <w:t>every individual.”</w:t>
      </w:r>
      <w:r>
        <w:rPr>
          <w:rFonts w:ascii="Times New Roman" w:hAnsi="Times New Roman"/>
          <w:color w:val="000000"/>
          <w:sz w:val="20"/>
          <w:szCs w:val="20"/>
        </w:rPr>
        <w:t xml:space="preserve"> This is conclusive of “taxable year on the taxable income” shall be used for the computation of “is computed.”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next part of the term “taxable year” sentence, </w:t>
      </w:r>
      <w:r>
        <w:rPr>
          <w:rFonts w:ascii="Times New Roman" w:hAnsi="Times New Roman"/>
          <w:i/>
          <w:iCs/>
          <w:color w:val="000000"/>
          <w:sz w:val="20"/>
          <w:szCs w:val="20"/>
        </w:rPr>
        <w:t>supra,</w:t>
      </w:r>
      <w:r>
        <w:rPr>
          <w:rFonts w:ascii="Times New Roman" w:hAnsi="Times New Roman"/>
          <w:color w:val="000000"/>
          <w:sz w:val="20"/>
          <w:szCs w:val="20"/>
        </w:rPr>
        <w:t xml:space="preserve"> is the OBJECT of the SUBJECT and ACTION to be taken on the identified OBJECT. This action is limited to only “under subtitle A.” So who is in “under subtitle </w:t>
      </w:r>
      <w:proofErr w:type="gramStart"/>
      <w:r>
        <w:rPr>
          <w:rFonts w:ascii="Times New Roman" w:hAnsi="Times New Roman"/>
          <w:color w:val="000000"/>
          <w:sz w:val="20"/>
          <w:szCs w:val="20"/>
        </w:rPr>
        <w:t>A.</w:t>
      </w:r>
      <w:proofErr w:type="gramEnd"/>
      <w:r>
        <w:rPr>
          <w:rFonts w:ascii="Times New Roman" w:hAnsi="Times New Roman"/>
          <w:color w:val="000000"/>
          <w:sz w:val="20"/>
          <w:szCs w:val="20"/>
        </w:rPr>
        <w:t>” This is disclosed in the term definition of “withholding agent” as millions of American’s have money forwarded to the IRS from their compensation. This is the ONLY definition of “withholding agent” in Title 26.</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i/>
          <w:iCs/>
          <w:color w:val="000000"/>
          <w:sz w:val="20"/>
          <w:szCs w:val="20"/>
        </w:rPr>
      </w:pPr>
      <w:r>
        <w:rPr>
          <w:rFonts w:ascii="Times New Roman" w:hAnsi="Times New Roman"/>
          <w:color w:val="000000"/>
          <w:sz w:val="20"/>
          <w:szCs w:val="20"/>
        </w:rPr>
        <w:t xml:space="preserve">In unambiguous Statutes of the United States codified in </w:t>
      </w:r>
      <w:hyperlink r:id="rId142" w:anchor="co_pp_5adc000001723" w:history="1">
        <w:r>
          <w:rPr>
            <w:rFonts w:ascii="Times New Roman" w:hAnsi="Times New Roman"/>
            <w:color w:val="0000FF"/>
            <w:sz w:val="20"/>
            <w:szCs w:val="20"/>
          </w:rPr>
          <w:t>26 U.S.C. § 7701(a)(16)</w:t>
        </w:r>
      </w:hyperlink>
      <w:r>
        <w:rPr>
          <w:rFonts w:ascii="Times New Roman" w:hAnsi="Times New Roman"/>
          <w:color w:val="000000"/>
          <w:sz w:val="20"/>
          <w:szCs w:val="20"/>
        </w:rPr>
        <w:t xml:space="preserve">-“Withholding agent.--The </w:t>
      </w:r>
      <w:r>
        <w:rPr>
          <w:rFonts w:ascii="Times New Roman" w:hAnsi="Times New Roman"/>
          <w:i/>
          <w:iCs/>
          <w:color w:val="000000"/>
          <w:sz w:val="20"/>
          <w:szCs w:val="20"/>
        </w:rPr>
        <w:t>term ‘withholding agent’ means any person</w:t>
      </w:r>
      <w:r>
        <w:rPr>
          <w:rFonts w:ascii="Times New Roman" w:hAnsi="Times New Roman"/>
          <w:color w:val="000000"/>
          <w:sz w:val="20"/>
          <w:szCs w:val="20"/>
        </w:rPr>
        <w:t xml:space="preserve"> required to deduct and </w:t>
      </w:r>
      <w:r>
        <w:rPr>
          <w:rFonts w:ascii="Times New Roman" w:hAnsi="Times New Roman"/>
          <w:i/>
          <w:iCs/>
          <w:color w:val="000000"/>
          <w:sz w:val="20"/>
          <w:szCs w:val="20"/>
        </w:rPr>
        <w:t>withhold any tax</w:t>
      </w:r>
      <w:r>
        <w:rPr>
          <w:rFonts w:ascii="Times New Roman" w:hAnsi="Times New Roman"/>
          <w:color w:val="000000"/>
          <w:sz w:val="20"/>
          <w:szCs w:val="20"/>
        </w:rPr>
        <w:t xml:space="preserve"> under the provisions of </w:t>
      </w:r>
      <w:r>
        <w:rPr>
          <w:rFonts w:ascii="Times New Roman" w:hAnsi="Times New Roman"/>
          <w:i/>
          <w:iCs/>
          <w:color w:val="000000"/>
          <w:sz w:val="20"/>
          <w:szCs w:val="20"/>
        </w:rPr>
        <w:t>section 1441, 1442, 1443, or 1461.”</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limiting term definition of “withholding agent” to “means </w:t>
      </w:r>
      <w:r>
        <w:rPr>
          <w:rFonts w:ascii="Times New Roman" w:hAnsi="Times New Roman"/>
          <w:i/>
          <w:iCs/>
          <w:color w:val="000000"/>
          <w:sz w:val="20"/>
          <w:szCs w:val="20"/>
        </w:rPr>
        <w:t>any person</w:t>
      </w:r>
      <w:r>
        <w:rPr>
          <w:rFonts w:ascii="Times New Roman" w:hAnsi="Times New Roman"/>
          <w:color w:val="000000"/>
          <w:sz w:val="20"/>
          <w:szCs w:val="20"/>
        </w:rPr>
        <w:t xml:space="preserve"> required to deduct and </w:t>
      </w:r>
      <w:r>
        <w:rPr>
          <w:rFonts w:ascii="Times New Roman" w:hAnsi="Times New Roman"/>
          <w:i/>
          <w:iCs/>
          <w:color w:val="000000"/>
          <w:sz w:val="20"/>
          <w:szCs w:val="20"/>
        </w:rPr>
        <w:t>withhold any tax”</w:t>
      </w:r>
      <w:r>
        <w:rPr>
          <w:rFonts w:ascii="Times New Roman" w:hAnsi="Times New Roman"/>
          <w:color w:val="000000"/>
          <w:sz w:val="20"/>
          <w:szCs w:val="20"/>
        </w:rPr>
        <w:t xml:space="preserve"> is conclusive including </w:t>
      </w:r>
      <w:proofErr w:type="gramStart"/>
      <w:r>
        <w:rPr>
          <w:rFonts w:ascii="Times New Roman" w:hAnsi="Times New Roman"/>
          <w:color w:val="000000"/>
          <w:sz w:val="20"/>
          <w:szCs w:val="20"/>
        </w:rPr>
        <w:t xml:space="preserve">“ </w:t>
      </w:r>
      <w:r>
        <w:rPr>
          <w:rFonts w:ascii="Times New Roman" w:hAnsi="Times New Roman"/>
          <w:i/>
          <w:iCs/>
          <w:color w:val="000000"/>
          <w:sz w:val="20"/>
          <w:szCs w:val="20"/>
        </w:rPr>
        <w:t>any</w:t>
      </w:r>
      <w:proofErr w:type="gramEnd"/>
      <w:r>
        <w:rPr>
          <w:rFonts w:ascii="Times New Roman" w:hAnsi="Times New Roman"/>
          <w:i/>
          <w:iCs/>
          <w:color w:val="000000"/>
          <w:sz w:val="20"/>
          <w:szCs w:val="20"/>
        </w:rPr>
        <w:t xml:space="preserve"> [all] persons</w:t>
      </w:r>
      <w:r>
        <w:rPr>
          <w:rFonts w:ascii="Times New Roman" w:hAnsi="Times New Roman"/>
          <w:color w:val="000000"/>
          <w:sz w:val="20"/>
          <w:szCs w:val="20"/>
        </w:rPr>
        <w:t xml:space="preserve"> required to deduct and withhold and from </w:t>
      </w:r>
      <w:r>
        <w:rPr>
          <w:rFonts w:ascii="Times New Roman" w:hAnsi="Times New Roman"/>
          <w:i/>
          <w:iCs/>
          <w:color w:val="000000"/>
          <w:sz w:val="20"/>
          <w:szCs w:val="20"/>
        </w:rPr>
        <w:t>any</w:t>
      </w:r>
      <w:r>
        <w:rPr>
          <w:rFonts w:ascii="Times New Roman" w:hAnsi="Times New Roman"/>
          <w:color w:val="000000"/>
          <w:sz w:val="20"/>
          <w:szCs w:val="20"/>
        </w:rPr>
        <w:t xml:space="preserve"> [</w:t>
      </w:r>
      <w:r>
        <w:rPr>
          <w:rFonts w:ascii="Times New Roman" w:hAnsi="Times New Roman"/>
          <w:i/>
          <w:iCs/>
          <w:color w:val="000000"/>
          <w:sz w:val="20"/>
          <w:szCs w:val="20"/>
        </w:rPr>
        <w:t>all] tax</w:t>
      </w:r>
      <w:r>
        <w:rPr>
          <w:rFonts w:ascii="Times New Roman" w:hAnsi="Times New Roman"/>
          <w:color w:val="000000"/>
          <w:sz w:val="20"/>
          <w:szCs w:val="20"/>
        </w:rPr>
        <w:t xml:space="preserve"> with no exceptions. The ONLY parties “under Subtitle A” are listed in 7701(a</w:t>
      </w:r>
      <w:proofErr w:type="gramStart"/>
      <w:r>
        <w:rPr>
          <w:rFonts w:ascii="Times New Roman" w:hAnsi="Times New Roman"/>
          <w:color w:val="000000"/>
          <w:sz w:val="20"/>
          <w:szCs w:val="20"/>
        </w:rPr>
        <w:t>)(</w:t>
      </w:r>
      <w:proofErr w:type="gramEnd"/>
      <w:r>
        <w:rPr>
          <w:rFonts w:ascii="Times New Roman" w:hAnsi="Times New Roman"/>
          <w:color w:val="000000"/>
          <w:sz w:val="20"/>
          <w:szCs w:val="20"/>
        </w:rPr>
        <w:t>16).</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i/>
          <w:iCs/>
          <w:color w:val="000000"/>
          <w:sz w:val="20"/>
          <w:szCs w:val="20"/>
        </w:rPr>
      </w:pPr>
      <w:r>
        <w:rPr>
          <w:rFonts w:ascii="Times New Roman" w:hAnsi="Times New Roman"/>
          <w:color w:val="000000"/>
          <w:sz w:val="20"/>
          <w:szCs w:val="20"/>
        </w:rPr>
        <w:t xml:space="preserve">Then the only question is who or what parties are identified in “under Title A,” which are § 1441 (non-resident aliens), § 1442 (foreign corporations) and § 1443 (foreign organizations) with the hold harmless clause for Subtitle A, being § 1461, </w:t>
      </w:r>
      <w:r>
        <w:rPr>
          <w:rFonts w:ascii="Times New Roman" w:hAnsi="Times New Roman"/>
          <w:i/>
          <w:iCs/>
          <w:color w:val="000000"/>
          <w:sz w:val="20"/>
          <w:szCs w:val="20"/>
        </w:rPr>
        <w:t>only these Subtitle A parties can have money deducted and sent to the IRS.</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This is further reinforced with the instructions for a Form 1042-Annual Withholding Tax Return for U.S. Source Income of Foreign Persons must be filed by all “withholding agents” as found on Page 1 unless the IRS providing false and fraudulent information for the Form 1042, to wit: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color w:val="000000"/>
          <w:sz w:val="20"/>
          <w:szCs w:val="20"/>
        </w:rPr>
      </w:pPr>
      <w:r>
        <w:rPr>
          <w:rFonts w:ascii="Times New Roman" w:hAnsi="Times New Roman"/>
          <w:b/>
          <w:bCs/>
          <w:color w:val="000000"/>
          <w:sz w:val="20"/>
          <w:szCs w:val="20"/>
        </w:rPr>
        <w:t>Who Must File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i/>
          <w:iCs/>
          <w:color w:val="000000"/>
          <w:sz w:val="20"/>
          <w:szCs w:val="20"/>
        </w:rPr>
        <w:t>Every withholding agent</w:t>
      </w:r>
      <w:r>
        <w:rPr>
          <w:rFonts w:ascii="Times New Roman" w:hAnsi="Times New Roman"/>
          <w:color w:val="000000"/>
          <w:sz w:val="20"/>
          <w:szCs w:val="20"/>
        </w:rPr>
        <w:t xml:space="preserve"> or intermediary (see definitions next) who receives, controls, has custody of, deposes of, or pays any fixed or determinable annual or periodical income must file an annual return for the preceding calendar year on Form 1042.</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lastRenderedPageBreak/>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color w:val="000000"/>
          <w:sz w:val="20"/>
          <w:szCs w:val="20"/>
        </w:rPr>
        <w:t xml:space="preserve">Withholding Agent </w:t>
      </w:r>
      <w:proofErr w:type="gramStart"/>
      <w:r>
        <w:rPr>
          <w:rFonts w:ascii="Times New Roman" w:hAnsi="Times New Roman"/>
          <w:b/>
          <w:bCs/>
          <w:i/>
          <w:iCs/>
          <w:color w:val="000000"/>
          <w:sz w:val="20"/>
          <w:szCs w:val="20"/>
        </w:rPr>
        <w:t>Any</w:t>
      </w:r>
      <w:proofErr w:type="gramEnd"/>
      <w:r>
        <w:rPr>
          <w:rFonts w:ascii="Times New Roman" w:hAnsi="Times New Roman"/>
          <w:b/>
          <w:bCs/>
          <w:i/>
          <w:iCs/>
          <w:color w:val="000000"/>
          <w:sz w:val="20"/>
          <w:szCs w:val="20"/>
        </w:rPr>
        <w:t xml:space="preserve"> person required to withhold tax is a withholding agent.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Citing Subtitle C-Employment Taxes of § 3402(a)(1) “every employer making payment of wages shall deduct and withhold upon such wages a tax determined in accordance with tables and computational procedures prescribe by the Secretary” for “withholding agent” is not correct for Subtitle A-Income Taxes. First, The IRS, </w:t>
      </w:r>
      <w:proofErr w:type="spellStart"/>
      <w:r>
        <w:rPr>
          <w:rFonts w:ascii="Times New Roman" w:hAnsi="Times New Roman"/>
          <w:color w:val="000000"/>
          <w:sz w:val="20"/>
          <w:szCs w:val="20"/>
        </w:rPr>
        <w:t>DoJ</w:t>
      </w:r>
      <w:proofErr w:type="spellEnd"/>
      <w:r>
        <w:rPr>
          <w:rFonts w:ascii="Times New Roman" w:hAnsi="Times New Roman"/>
          <w:color w:val="000000"/>
          <w:sz w:val="20"/>
          <w:szCs w:val="20"/>
        </w:rPr>
        <w:t xml:space="preserve">, the USDC and Tax Court use “employer” and refuse to acknowledge the unambiguous Statutes of the United States codified in </w:t>
      </w:r>
      <w:hyperlink r:id="rId143" w:anchor="co_pp_8b3b0000958a4" w:history="1">
        <w:r>
          <w:rPr>
            <w:rFonts w:ascii="Times New Roman" w:hAnsi="Times New Roman"/>
            <w:color w:val="0000FF"/>
            <w:sz w:val="20"/>
            <w:szCs w:val="20"/>
          </w:rPr>
          <w:t>26 U.S.C. § 6331(a)</w:t>
        </w:r>
      </w:hyperlink>
      <w:r>
        <w:rPr>
          <w:rFonts w:ascii="Times New Roman" w:hAnsi="Times New Roman"/>
          <w:color w:val="000000"/>
          <w:sz w:val="20"/>
          <w:szCs w:val="20"/>
        </w:rPr>
        <w:t xml:space="preserve"> excerpt,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 xml:space="preserve">Levy may be made upon the </w:t>
      </w:r>
      <w:r>
        <w:rPr>
          <w:rFonts w:ascii="Times New Roman" w:hAnsi="Times New Roman"/>
          <w:i/>
          <w:iCs/>
          <w:color w:val="000000"/>
          <w:sz w:val="20"/>
          <w:szCs w:val="20"/>
        </w:rPr>
        <w:t>accrued salary or wages of any officer, employee, or elected official,</w:t>
      </w:r>
      <w:r>
        <w:rPr>
          <w:rFonts w:ascii="Times New Roman" w:hAnsi="Times New Roman"/>
          <w:color w:val="000000"/>
          <w:sz w:val="20"/>
          <w:szCs w:val="20"/>
        </w:rPr>
        <w:t xml:space="preserve"> of the United States, the District of Columbia, or any agency or instrumentality of the United States or the District of Columbia, by serving a notice of levy on the employer (as defined in </w:t>
      </w:r>
      <w:hyperlink r:id="rId144" w:anchor="co_pp_5ba1000067d06" w:history="1">
        <w:r>
          <w:rPr>
            <w:rFonts w:ascii="Times New Roman" w:hAnsi="Times New Roman"/>
            <w:i/>
            <w:iCs/>
            <w:color w:val="0000FF"/>
            <w:sz w:val="20"/>
            <w:szCs w:val="20"/>
          </w:rPr>
          <w:t>section 3401(d)</w:t>
        </w:r>
      </w:hyperlink>
      <w:r>
        <w:rPr>
          <w:rFonts w:ascii="Times New Roman" w:hAnsi="Times New Roman"/>
          <w:color w:val="000000"/>
          <w:sz w:val="20"/>
          <w:szCs w:val="20"/>
        </w:rPr>
        <w:t>) of such officer, employee, or elected official.</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And in the unambiguous Statutes of the United States codified in </w:t>
      </w:r>
      <w:hyperlink r:id="rId145" w:anchor="co_pp_5ba1000067d06" w:history="1">
        <w:r>
          <w:rPr>
            <w:rFonts w:ascii="Times New Roman" w:hAnsi="Times New Roman"/>
            <w:color w:val="0000FF"/>
            <w:sz w:val="20"/>
            <w:szCs w:val="20"/>
          </w:rPr>
          <w:t>26 U.S.C. § 3401(d)</w:t>
        </w:r>
      </w:hyperlink>
      <w:r>
        <w:rPr>
          <w:rFonts w:ascii="Times New Roman" w:hAnsi="Times New Roman"/>
          <w:color w:val="000000"/>
          <w:sz w:val="20"/>
          <w:szCs w:val="20"/>
        </w:rPr>
        <w:t xml:space="preserve">, </w:t>
      </w:r>
      <w:r>
        <w:rPr>
          <w:rFonts w:ascii="Times New Roman" w:hAnsi="Times New Roman"/>
          <w:i/>
          <w:iCs/>
          <w:color w:val="000000"/>
          <w:sz w:val="20"/>
          <w:szCs w:val="20"/>
        </w:rPr>
        <w:t>supra,</w:t>
      </w:r>
      <w:r>
        <w:rPr>
          <w:rFonts w:ascii="Times New Roman" w:hAnsi="Times New Roman"/>
          <w:color w:val="000000"/>
          <w:sz w:val="20"/>
          <w:szCs w:val="20"/>
        </w:rPr>
        <w:t xml:space="preserve"> excerpt “(d) Employer.--For purposes of this chapter [Subtitle C, Chapter 24. Collection of Income Tax at Source on Wages (only within </w:t>
      </w:r>
      <w:hyperlink r:id="rId146" w:history="1">
        <w:r>
          <w:rPr>
            <w:rFonts w:ascii="Times New Roman" w:hAnsi="Times New Roman"/>
            <w:color w:val="0000FF"/>
            <w:sz w:val="20"/>
            <w:szCs w:val="20"/>
          </w:rPr>
          <w:t>§ 3401</w:t>
        </w:r>
      </w:hyperlink>
      <w:r>
        <w:rPr>
          <w:rFonts w:ascii="Times New Roman" w:hAnsi="Times New Roman"/>
          <w:color w:val="000000"/>
          <w:sz w:val="20"/>
          <w:szCs w:val="20"/>
        </w:rPr>
        <w:t>-</w:t>
      </w:r>
      <w:hyperlink r:id="rId147" w:history="1">
        <w:r>
          <w:rPr>
            <w:rFonts w:ascii="Times New Roman" w:hAnsi="Times New Roman"/>
            <w:color w:val="0000FF"/>
            <w:sz w:val="20"/>
            <w:szCs w:val="20"/>
          </w:rPr>
          <w:t>§ 3406</w:t>
        </w:r>
      </w:hyperlink>
      <w:r>
        <w:rPr>
          <w:rFonts w:ascii="Times New Roman" w:hAnsi="Times New Roman"/>
          <w:color w:val="000000"/>
          <w:sz w:val="20"/>
          <w:szCs w:val="20"/>
        </w:rPr>
        <w:t xml:space="preserve">)], the term </w:t>
      </w:r>
      <w:r>
        <w:rPr>
          <w:rFonts w:ascii="Times New Roman" w:hAnsi="Times New Roman"/>
          <w:i/>
          <w:iCs/>
          <w:color w:val="000000"/>
          <w:sz w:val="20"/>
          <w:szCs w:val="20"/>
        </w:rPr>
        <w:t>‘employer’</w:t>
      </w:r>
      <w:r>
        <w:rPr>
          <w:rFonts w:ascii="Times New Roman" w:hAnsi="Times New Roman"/>
          <w:color w:val="000000"/>
          <w:sz w:val="20"/>
          <w:szCs w:val="20"/>
        </w:rPr>
        <w:t xml:space="preserve"> means the </w:t>
      </w:r>
      <w:r>
        <w:rPr>
          <w:rFonts w:ascii="Times New Roman" w:hAnsi="Times New Roman"/>
          <w:i/>
          <w:iCs/>
          <w:color w:val="000000"/>
          <w:sz w:val="20"/>
          <w:szCs w:val="20"/>
        </w:rPr>
        <w:t>person</w:t>
      </w:r>
      <w:r>
        <w:rPr>
          <w:rFonts w:ascii="Times New Roman" w:hAnsi="Times New Roman"/>
          <w:color w:val="000000"/>
          <w:sz w:val="20"/>
          <w:szCs w:val="20"/>
        </w:rPr>
        <w:t xml:space="preserve"> for whom an individual performs or performed any service, of whatever nature, as the employee of such </w:t>
      </w:r>
      <w:r>
        <w:rPr>
          <w:rFonts w:ascii="Times New Roman" w:hAnsi="Times New Roman"/>
          <w:i/>
          <w:iCs/>
          <w:color w:val="000000"/>
          <w:sz w:val="20"/>
          <w:szCs w:val="20"/>
        </w:rPr>
        <w:t>person.”</w:t>
      </w:r>
      <w:r>
        <w:rPr>
          <w:rFonts w:ascii="Times New Roman" w:hAnsi="Times New Roman"/>
          <w:color w:val="000000"/>
          <w:sz w:val="20"/>
          <w:szCs w:val="20"/>
        </w:rPr>
        <w:t xml:space="preserve"> Is there any doubt as to whom the Title 26 “employer” is and the parties that have said employer identified in </w:t>
      </w:r>
      <w:hyperlink r:id="rId148" w:anchor="co_pp_8b3b0000958a4" w:history="1">
        <w:r>
          <w:rPr>
            <w:rFonts w:ascii="Times New Roman" w:hAnsi="Times New Roman"/>
            <w:color w:val="0000FF"/>
            <w:sz w:val="20"/>
            <w:szCs w:val="20"/>
          </w:rPr>
          <w:t>§ 6331 (a)</w:t>
        </w:r>
      </w:hyperlink>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Where are the “tax tables” for § 3402 Subtitle C.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do not argue that FICA and FUTA employment taxes for those identified in </w:t>
      </w:r>
      <w:hyperlink r:id="rId149" w:anchor="co_pp_8b3b0000958a4" w:history="1">
        <w:r>
          <w:rPr>
            <w:rFonts w:ascii="Times New Roman" w:hAnsi="Times New Roman"/>
            <w:color w:val="0000FF"/>
            <w:sz w:val="20"/>
            <w:szCs w:val="20"/>
          </w:rPr>
          <w:t>§ 6331(a)</w:t>
        </w:r>
      </w:hyperlink>
      <w:r>
        <w:rPr>
          <w:rFonts w:ascii="Times New Roman" w:hAnsi="Times New Roman"/>
          <w:color w:val="000000"/>
          <w:sz w:val="20"/>
          <w:szCs w:val="20"/>
        </w:rPr>
        <w:t xml:space="preserve"> that have </w:t>
      </w:r>
      <w:proofErr w:type="gramStart"/>
      <w:r>
        <w:rPr>
          <w:rFonts w:ascii="Times New Roman" w:hAnsi="Times New Roman"/>
          <w:color w:val="000000"/>
          <w:sz w:val="20"/>
          <w:szCs w:val="20"/>
        </w:rPr>
        <w:t>an</w:t>
      </w:r>
      <w:proofErr w:type="gramEnd"/>
      <w:r>
        <w:rPr>
          <w:rFonts w:ascii="Times New Roman" w:hAnsi="Times New Roman"/>
          <w:color w:val="000000"/>
          <w:sz w:val="20"/>
          <w:szCs w:val="20"/>
        </w:rPr>
        <w:t xml:space="preserve"> “statutory” employer defined in 3401(d). But remember that Part 31, Subtitle C-Employment taxes are prohibited from the only remedy being tax Court. equivalent; and, (2) a Form 886-A, Explanation of Items, appropriate issue lead sheet or similar form; and, (3) a Certification on Form 13496 signed and dated by an IRS Agent; and, (4) a Notice of Deficiency Letter.</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G. Theft of Property.</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As evidenced in A9-ORDER </w:t>
      </w:r>
      <w:proofErr w:type="spellStart"/>
      <w:r>
        <w:rPr>
          <w:rFonts w:ascii="Times New Roman" w:hAnsi="Times New Roman"/>
          <w:color w:val="000000"/>
          <w:sz w:val="20"/>
          <w:szCs w:val="20"/>
        </w:rPr>
        <w:t>Beistline</w:t>
      </w:r>
      <w:proofErr w:type="spellEnd"/>
      <w:r>
        <w:rPr>
          <w:rFonts w:ascii="Times New Roman" w:hAnsi="Times New Roman"/>
          <w:color w:val="000000"/>
          <w:sz w:val="20"/>
          <w:szCs w:val="20"/>
        </w:rPr>
        <w:t xml:space="preserve"> filed with the complaint paying especial notice to #13, “notwithstanding” the prior issues the ONLY means authority for evicting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was by a “Writ of Assistance.”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No “Writ of Assistance” was shown to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on August 29</w:t>
      </w:r>
      <w:r>
        <w:rPr>
          <w:rFonts w:ascii="Times New Roman" w:hAnsi="Times New Roman"/>
          <w:color w:val="000000"/>
          <w:sz w:val="16"/>
          <w:szCs w:val="16"/>
          <w:vertAlign w:val="superscript"/>
        </w:rPr>
        <w:t>th</w:t>
      </w:r>
      <w:r>
        <w:rPr>
          <w:rFonts w:ascii="Times New Roman" w:hAnsi="Times New Roman"/>
          <w:color w:val="000000"/>
          <w:sz w:val="20"/>
          <w:szCs w:val="20"/>
        </w:rPr>
        <w:t xml:space="preserve">, 2012 when they were, under force of arms, removed from their home as mandated by A9-ORDER </w:t>
      </w:r>
      <w:proofErr w:type="spellStart"/>
      <w:r>
        <w:rPr>
          <w:rFonts w:ascii="Times New Roman" w:hAnsi="Times New Roman"/>
          <w:color w:val="000000"/>
          <w:sz w:val="20"/>
          <w:szCs w:val="20"/>
        </w:rPr>
        <w:t>Beistline</w:t>
      </w:r>
      <w:proofErr w:type="spellEnd"/>
      <w:r>
        <w:rPr>
          <w:rFonts w:ascii="Times New Roman" w:hAnsi="Times New Roman"/>
          <w:color w:val="000000"/>
          <w:sz w:val="20"/>
          <w:szCs w:val="20"/>
        </w:rPr>
        <w:t xml:space="preserve"> if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were still present on their Property after the sale of said property.</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The “subject property” of the Foreclosure in A9-ORDER </w:t>
      </w:r>
      <w:proofErr w:type="spellStart"/>
      <w:r>
        <w:rPr>
          <w:rFonts w:ascii="Times New Roman" w:hAnsi="Times New Roman"/>
          <w:color w:val="000000"/>
          <w:sz w:val="20"/>
          <w:szCs w:val="20"/>
        </w:rPr>
        <w:t>Beistline</w:t>
      </w:r>
      <w:proofErr w:type="spellEnd"/>
      <w:r>
        <w:rPr>
          <w:rFonts w:ascii="Times New Roman" w:hAnsi="Times New Roman"/>
          <w:color w:val="000000"/>
          <w:sz w:val="20"/>
          <w:szCs w:val="20"/>
        </w:rPr>
        <w:t xml:space="preserve"> was limited to only “Lot Fifty (50) of Section Fourteen (14), Township One South, Range Two West, Fairbanks Meridian Subject to reservations, restriction and easements of record.” No “Personal Property” was listed under the “subject property” of the ORDER.</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The only “Personal Property” of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subject to seizure was after thirty (30) days as evidenced in A9-ORDER </w:t>
      </w:r>
      <w:proofErr w:type="spellStart"/>
      <w:r>
        <w:rPr>
          <w:rFonts w:ascii="Times New Roman" w:hAnsi="Times New Roman"/>
          <w:color w:val="000000"/>
          <w:sz w:val="20"/>
          <w:szCs w:val="20"/>
        </w:rPr>
        <w:t>Beistline</w:t>
      </w:r>
      <w:proofErr w:type="spellEnd"/>
      <w:r>
        <w:rPr>
          <w:rFonts w:ascii="Times New Roman" w:hAnsi="Times New Roman"/>
          <w:color w:val="000000"/>
          <w:sz w:val="20"/>
          <w:szCs w:val="20"/>
        </w:rPr>
        <w:t xml:space="preserve"> filed with the Complaint, wherein it would be considered “abandoned.”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FACT: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were not given thirty (30) days to remove their “personal property” but were limited to less than one hour and then after being forcibly removed were told by the Unknown U.S. Marshalls that they would be arrested if they came back to retrieve the rest of their “personal property.”</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FACT: Personal Property Stolen by the Unknown U.S. Marshalls or others is as follows including but not limited to: Motion to Vacate/Reconsider Page 21 of 24</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bookmarkStart w:id="7" w:name="co_anchor_tbl1_1"/>
      <w:bookmarkEnd w:id="7"/>
    </w:p>
    <w:tbl>
      <w:tblPr>
        <w:tblW w:w="0" w:type="auto"/>
        <w:tblInd w:w="30" w:type="dxa"/>
        <w:tblLayout w:type="fixed"/>
        <w:tblCellMar>
          <w:left w:w="0" w:type="dxa"/>
          <w:right w:w="0" w:type="dxa"/>
        </w:tblCellMar>
        <w:tblLook w:val="0000" w:firstRow="0" w:lastRow="0" w:firstColumn="0" w:lastColumn="0" w:noHBand="0" w:noVBand="0"/>
      </w:tblPr>
      <w:tblGrid>
        <w:gridCol w:w="5760"/>
        <w:gridCol w:w="4320"/>
      </w:tblGrid>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1. 1946 Taylor Craft Airplane(still in the </w:t>
            </w:r>
            <w:proofErr w:type="spellStart"/>
            <w:r w:rsidRPr="00433227">
              <w:rPr>
                <w:rFonts w:ascii="Times New Roman" w:hAnsi="Times New Roman"/>
                <w:color w:val="000000"/>
                <w:sz w:val="20"/>
                <w:szCs w:val="20"/>
              </w:rPr>
              <w:t>Hymes</w:t>
            </w:r>
            <w:proofErr w:type="spellEnd"/>
            <w:r w:rsidRPr="00433227">
              <w:rPr>
                <w:rFonts w:ascii="Times New Roman" w:hAnsi="Times New Roman"/>
                <w:color w:val="000000"/>
                <w:sz w:val="20"/>
                <w:szCs w:val="20"/>
              </w:rPr>
              <w:t xml:space="preserve"> name)</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25,000.00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2. GMC truck</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5,000.00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3. Yamaha Snow machine</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500.00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4. 4 Hives of live bees and equipment</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2,200.00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5. 12 Chickens</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180.00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6. 20 1 oz. gold coins</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30,000.00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7. Collector’s set of 50 1 </w:t>
            </w:r>
            <w:proofErr w:type="spellStart"/>
            <w:r w:rsidRPr="00433227">
              <w:rPr>
                <w:rFonts w:ascii="Times New Roman" w:hAnsi="Times New Roman"/>
                <w:color w:val="000000"/>
                <w:sz w:val="20"/>
                <w:szCs w:val="20"/>
              </w:rPr>
              <w:t>oz</w:t>
            </w:r>
            <w:proofErr w:type="spellEnd"/>
            <w:r w:rsidRPr="00433227">
              <w:rPr>
                <w:rFonts w:ascii="Times New Roman" w:hAnsi="Times New Roman"/>
                <w:color w:val="000000"/>
                <w:sz w:val="20"/>
                <w:szCs w:val="20"/>
              </w:rPr>
              <w:t xml:space="preserve"> sail ship silver coins</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2,500.00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8. Platinum and diamond ring</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irreplaceable</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9. Gold nugget wedding band</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250.00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10. Gold Masonic ring</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450.00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11. Opal in gold setting ring</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irreplaceable</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10080" w:type="dxa"/>
            <w:gridSpan w:val="2"/>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xml:space="preserve">12. assorted antique jewelry inherited from both Mrs. </w:t>
            </w:r>
            <w:proofErr w:type="spellStart"/>
            <w:r w:rsidRPr="00433227">
              <w:rPr>
                <w:rFonts w:ascii="Times New Roman" w:hAnsi="Times New Roman"/>
                <w:color w:val="000000"/>
                <w:sz w:val="20"/>
                <w:szCs w:val="20"/>
              </w:rPr>
              <w:t>Hymes</w:t>
            </w:r>
            <w:proofErr w:type="spellEnd"/>
            <w:r w:rsidRPr="00433227">
              <w:rPr>
                <w:rFonts w:ascii="Times New Roman" w:hAnsi="Times New Roman"/>
                <w:color w:val="000000"/>
                <w:sz w:val="20"/>
                <w:szCs w:val="20"/>
              </w:rPr>
              <w:t xml:space="preserve"> and Mr. </w:t>
            </w:r>
            <w:proofErr w:type="spellStart"/>
            <w:r w:rsidRPr="00433227">
              <w:rPr>
                <w:rFonts w:ascii="Times New Roman" w:hAnsi="Times New Roman"/>
                <w:color w:val="000000"/>
                <w:sz w:val="20"/>
                <w:szCs w:val="20"/>
              </w:rPr>
              <w:t>Hymes</w:t>
            </w:r>
            <w:proofErr w:type="spellEnd"/>
            <w:r w:rsidRPr="00433227">
              <w:rPr>
                <w:rFonts w:ascii="Times New Roman" w:hAnsi="Times New Roman"/>
                <w:color w:val="000000"/>
                <w:sz w:val="20"/>
                <w:szCs w:val="20"/>
              </w:rPr>
              <w:t>’ mothers</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13. Alaska gold dog sled bracelet</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1,250.00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14. collector glasses</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irreplaceable</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15. antique plate</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irreplaceable</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16. 15 bottles of wine collection</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800.00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17. Frozen food</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1,000.00+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18. Dried food</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2.500.00+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19. 2 bicycles</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75.00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576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lastRenderedPageBreak/>
              <w:t>20. assorted tools</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c>
          <w:tcPr>
            <w:tcW w:w="4320" w:type="dxa"/>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500.00-1,500.00</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r w:rsidR="00FD5088" w:rsidRPr="005F6097">
        <w:tc>
          <w:tcPr>
            <w:tcW w:w="10080" w:type="dxa"/>
            <w:gridSpan w:val="2"/>
            <w:tcBorders>
              <w:top w:val="nil"/>
              <w:left w:val="nil"/>
              <w:bottom w:val="nil"/>
              <w:right w:val="nil"/>
            </w:tcBorders>
            <w:tcMar>
              <w:left w:w="30" w:type="dxa"/>
              <w:right w:w="30" w:type="dxa"/>
            </w:tcMar>
          </w:tcPr>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21. A 5 gallon container filled to close to the top with 6 years savings of change (</w:t>
            </w:r>
          </w:p>
          <w:p w:rsidR="00FD5088" w:rsidRPr="00433227" w:rsidRDefault="005F6097">
            <w:pPr>
              <w:widowControl w:val="0"/>
              <w:autoSpaceDE w:val="0"/>
              <w:autoSpaceDN w:val="0"/>
              <w:adjustRightInd w:val="0"/>
              <w:spacing w:after="0" w:line="240" w:lineRule="auto"/>
              <w:ind w:left="30" w:right="30"/>
              <w:rPr>
                <w:rFonts w:ascii="Times New Roman" w:hAnsi="Times New Roman"/>
                <w:color w:val="000000"/>
                <w:sz w:val="20"/>
                <w:szCs w:val="20"/>
              </w:rPr>
            </w:pPr>
            <w:r w:rsidRPr="00433227">
              <w:rPr>
                <w:rFonts w:ascii="Times New Roman" w:hAnsi="Times New Roman"/>
                <w:color w:val="000000"/>
                <w:sz w:val="20"/>
                <w:szCs w:val="20"/>
              </w:rPr>
              <w:t> </w:t>
            </w:r>
          </w:p>
          <w:p w:rsidR="00FD5088" w:rsidRPr="00433227" w:rsidRDefault="00FD5088">
            <w:pPr>
              <w:widowControl w:val="0"/>
              <w:autoSpaceDE w:val="0"/>
              <w:autoSpaceDN w:val="0"/>
              <w:adjustRightInd w:val="0"/>
              <w:spacing w:after="0" w:line="240" w:lineRule="auto"/>
              <w:ind w:left="30" w:right="30"/>
              <w:rPr>
                <w:rFonts w:ascii="Times New Roman" w:hAnsi="Times New Roman"/>
                <w:color w:val="000000"/>
                <w:sz w:val="20"/>
                <w:szCs w:val="20"/>
              </w:rPr>
            </w:pPr>
          </w:p>
        </w:tc>
      </w:tr>
    </w:tbl>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p w:rsidR="00FD5088" w:rsidRDefault="005F6097">
      <w:pPr>
        <w:widowControl w:val="0"/>
        <w:autoSpaceDE w:val="0"/>
        <w:autoSpaceDN w:val="0"/>
        <w:adjustRightInd w:val="0"/>
        <w:spacing w:before="200"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When Judge Gleason filed the ORDER in this Instant Case there DID NOT exist any ORDER concerning “notwithstanding.” Notwithstanding is used in 629 Code sections in Title 26. 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would call Judge Gleason to its clear and unambiguous means when used in </w:t>
      </w:r>
      <w:hyperlink r:id="rId150" w:history="1">
        <w:r>
          <w:rPr>
            <w:rFonts w:ascii="Times New Roman" w:hAnsi="Times New Roman"/>
            <w:color w:val="0000FF"/>
            <w:sz w:val="20"/>
            <w:szCs w:val="20"/>
          </w:rPr>
          <w:t>26 U.S.C. § 7491</w:t>
        </w:r>
      </w:hyperlink>
      <w:r>
        <w:rPr>
          <w:rFonts w:ascii="Times New Roman" w:hAnsi="Times New Roman"/>
          <w:color w:val="000000"/>
          <w:sz w:val="20"/>
          <w:szCs w:val="20"/>
        </w:rPr>
        <w:t>-Burden of Proof, to wit:</w:t>
      </w:r>
    </w:p>
    <w:p w:rsidR="00FD5088" w:rsidRDefault="005F6097">
      <w:pPr>
        <w:widowControl w:val="0"/>
        <w:autoSpaceDE w:val="0"/>
        <w:autoSpaceDN w:val="0"/>
        <w:adjustRightInd w:val="0"/>
        <w:spacing w:before="50" w:after="50" w:line="240" w:lineRule="auto"/>
        <w:ind w:left="800" w:right="800"/>
        <w:jc w:val="both"/>
        <w:rPr>
          <w:rFonts w:ascii="Times New Roman" w:hAnsi="Times New Roman"/>
          <w:color w:val="000000"/>
          <w:sz w:val="20"/>
          <w:szCs w:val="20"/>
        </w:rPr>
      </w:pPr>
      <w:r>
        <w:rPr>
          <w:rFonts w:ascii="Times New Roman" w:hAnsi="Times New Roman"/>
          <w:color w:val="000000"/>
          <w:sz w:val="20"/>
          <w:szCs w:val="20"/>
        </w:rPr>
        <w:t>(c) Penalties.--Notwithstanding any other provision of this title, the Secretary shall have the burden of production in any court proceeding with respect to the liability of any individual for any penalty, addition to tax, or additional amount imposed by this title.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proofErr w:type="gramStart"/>
      <w:r>
        <w:rPr>
          <w:rFonts w:ascii="Times New Roman" w:hAnsi="Times New Roman"/>
          <w:color w:val="000000"/>
          <w:sz w:val="20"/>
          <w:szCs w:val="20"/>
        </w:rPr>
        <w:t>The newest 9</w:t>
      </w:r>
      <w:r>
        <w:rPr>
          <w:rFonts w:ascii="Times New Roman" w:hAnsi="Times New Roman"/>
          <w:color w:val="000000"/>
          <w:sz w:val="16"/>
          <w:szCs w:val="16"/>
          <w:vertAlign w:val="superscript"/>
        </w:rPr>
        <w:t>th</w:t>
      </w:r>
      <w:r>
        <w:rPr>
          <w:rFonts w:ascii="Times New Roman" w:hAnsi="Times New Roman"/>
          <w:color w:val="000000"/>
          <w:sz w:val="20"/>
          <w:szCs w:val="20"/>
        </w:rPr>
        <w:t xml:space="preserve"> Edition of Blacks Dictionary (2nd Ed) “Notwithstanding, </w:t>
      </w:r>
      <w:r>
        <w:rPr>
          <w:rFonts w:ascii="Times New Roman" w:hAnsi="Times New Roman"/>
          <w:i/>
          <w:iCs/>
          <w:color w:val="000000"/>
          <w:sz w:val="20"/>
          <w:szCs w:val="20"/>
        </w:rPr>
        <w:t>prep.</w:t>
      </w:r>
      <w:proofErr w:type="gramEnd"/>
      <w:r>
        <w:rPr>
          <w:rFonts w:ascii="Times New Roman" w:hAnsi="Times New Roman"/>
          <w:color w:val="000000"/>
          <w:sz w:val="20"/>
          <w:szCs w:val="20"/>
        </w:rPr>
        <w:t xml:space="preserve"> (15c) Despite, </w:t>
      </w:r>
      <w:r>
        <w:rPr>
          <w:rFonts w:ascii="Times New Roman" w:hAnsi="Times New Roman"/>
          <w:i/>
          <w:iCs/>
          <w:color w:val="000000"/>
          <w:sz w:val="20"/>
          <w:szCs w:val="20"/>
        </w:rPr>
        <w:t>in spite of, notwithstanding the conditions listed above,</w:t>
      </w:r>
      <w:r>
        <w:rPr>
          <w:rFonts w:ascii="Times New Roman" w:hAnsi="Times New Roman"/>
          <w:color w:val="000000"/>
          <w:sz w:val="20"/>
          <w:szCs w:val="20"/>
        </w:rPr>
        <w:t xml:space="preserve"> the landlord can terminate the lease if the tenant defaults</w:t>
      </w:r>
      <w:proofErr w:type="gramStart"/>
      <w:r>
        <w:rPr>
          <w:rFonts w:ascii="Times New Roman" w:hAnsi="Times New Roman"/>
          <w:color w:val="000000"/>
          <w:sz w:val="20"/>
          <w:szCs w:val="20"/>
        </w:rPr>
        <w:t>..”</w:t>
      </w:r>
      <w:proofErr w:type="gramEnd"/>
      <w:r>
        <w:rPr>
          <w:rFonts w:ascii="Times New Roman" w:hAnsi="Times New Roman"/>
          <w:color w:val="000000"/>
          <w:sz w:val="20"/>
          <w:szCs w:val="20"/>
        </w:rPr>
        <w:t xml:space="preserve"> This is in accord with the hundreds of uses in Title 26 and court cases. One would hope that the scarecrow in the Land of Oz isn’t consulted or used.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i/>
          <w:iCs/>
          <w:color w:val="000000"/>
          <w:sz w:val="20"/>
          <w:szCs w:val="20"/>
        </w:rPr>
      </w:pPr>
      <w:r>
        <w:rPr>
          <w:rFonts w:ascii="Times New Roman" w:hAnsi="Times New Roman"/>
          <w:b/>
          <w:bCs/>
          <w:i/>
          <w:iCs/>
          <w:color w:val="000000"/>
          <w:sz w:val="20"/>
          <w:szCs w:val="20"/>
        </w:rPr>
        <w:t xml:space="preserve">III. Declarations of the </w:t>
      </w:r>
      <w:proofErr w:type="spellStart"/>
      <w:r>
        <w:rPr>
          <w:rFonts w:ascii="Times New Roman" w:hAnsi="Times New Roman"/>
          <w:b/>
          <w:bCs/>
          <w:i/>
          <w:iCs/>
          <w:color w:val="000000"/>
          <w:sz w:val="20"/>
          <w:szCs w:val="20"/>
        </w:rPr>
        <w:t>Hymes</w:t>
      </w:r>
      <w:proofErr w:type="spellEnd"/>
      <w:r>
        <w:rPr>
          <w:rFonts w:ascii="Times New Roman" w:hAnsi="Times New Roman"/>
          <w:b/>
          <w:bCs/>
          <w:i/>
          <w:iCs/>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The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have attached to this Motion to Vacate/Reconsider two Declarations, being Attachment 2-Declaration of Donald Louis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 xml:space="preserve">; and Attachment 3-Declaration of Rita </w:t>
      </w:r>
      <w:proofErr w:type="spellStart"/>
      <w:r>
        <w:rPr>
          <w:rFonts w:ascii="Times New Roman" w:hAnsi="Times New Roman"/>
          <w:color w:val="000000"/>
          <w:sz w:val="20"/>
          <w:szCs w:val="20"/>
        </w:rPr>
        <w:t>MariNa</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before="400" w:line="240" w:lineRule="auto"/>
        <w:jc w:val="center"/>
        <w:rPr>
          <w:rFonts w:ascii="Times New Roman" w:hAnsi="Times New Roman"/>
          <w:b/>
          <w:bCs/>
          <w:color w:val="000000"/>
          <w:sz w:val="20"/>
          <w:szCs w:val="20"/>
        </w:rPr>
      </w:pPr>
      <w:r>
        <w:rPr>
          <w:rFonts w:ascii="Times New Roman" w:hAnsi="Times New Roman"/>
          <w:b/>
          <w:bCs/>
          <w:color w:val="000000"/>
          <w:sz w:val="20"/>
          <w:szCs w:val="20"/>
        </w:rPr>
        <w:t>III. Remedy</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Judge Gleason shall immediately reinstate this instant Case; and further Judge Gleason shall provide the findings of fact and conclusions of law to her carte blanche signed ORDER that all of the facts and conclusion of law have been adjudicated, which is untrue and false.</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And further, the Lis </w:t>
      </w:r>
      <w:proofErr w:type="spellStart"/>
      <w:r>
        <w:rPr>
          <w:rFonts w:ascii="Times New Roman" w:hAnsi="Times New Roman"/>
          <w:color w:val="000000"/>
          <w:sz w:val="20"/>
          <w:szCs w:val="20"/>
        </w:rPr>
        <w:t>Pendens</w:t>
      </w:r>
      <w:proofErr w:type="spellEnd"/>
      <w:r>
        <w:rPr>
          <w:rFonts w:ascii="Times New Roman" w:hAnsi="Times New Roman"/>
          <w:color w:val="000000"/>
          <w:sz w:val="20"/>
          <w:szCs w:val="20"/>
        </w:rPr>
        <w:t xml:space="preserve"> expungement shall be vacated.</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Donald Louis </w:t>
      </w:r>
      <w:proofErr w:type="spellStart"/>
      <w:r>
        <w:rPr>
          <w:rFonts w:ascii="Times New Roman" w:hAnsi="Times New Roman"/>
          <w:color w:val="000000"/>
          <w:sz w:val="20"/>
          <w:szCs w:val="20"/>
        </w:rPr>
        <w:t>Hymes</w:t>
      </w:r>
      <w:proofErr w:type="spellEnd"/>
      <w:r>
        <w:rPr>
          <w:rFonts w:ascii="Times New Roman" w:hAnsi="Times New Roman"/>
          <w:color w:val="000000"/>
          <w:sz w:val="20"/>
          <w:szCs w:val="20"/>
        </w:rPr>
        <w: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&lt;&lt;</w:t>
      </w:r>
      <w:proofErr w:type="gramStart"/>
      <w:r>
        <w:rPr>
          <w:rFonts w:ascii="Times New Roman" w:hAnsi="Times New Roman"/>
          <w:color w:val="000000"/>
          <w:sz w:val="20"/>
          <w:szCs w:val="20"/>
        </w:rPr>
        <w:t>signature</w:t>
      </w:r>
      <w:proofErr w:type="gramEnd"/>
      <w:r>
        <w:rPr>
          <w:rFonts w:ascii="Times New Roman" w:hAnsi="Times New Roman"/>
          <w:color w:val="000000"/>
          <w:sz w:val="20"/>
          <w:szCs w:val="20"/>
        </w:rPr>
        <w:t>&gt;&gt;</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xml:space="preserve">Rita </w:t>
      </w:r>
      <w:proofErr w:type="spellStart"/>
      <w:r>
        <w:rPr>
          <w:rFonts w:ascii="Times New Roman" w:hAnsi="Times New Roman"/>
          <w:color w:val="000000"/>
          <w:sz w:val="20"/>
          <w:szCs w:val="20"/>
        </w:rPr>
        <w:t>MariNa</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Hymes</w:t>
      </w:r>
      <w:proofErr w:type="spellEnd"/>
    </w:p>
    <w:p w:rsidR="00FD5088" w:rsidRDefault="005F6097">
      <w:pPr>
        <w:widowControl w:val="0"/>
        <w:autoSpaceDE w:val="0"/>
        <w:autoSpaceDN w:val="0"/>
        <w:adjustRightInd w:val="0"/>
        <w:spacing w:after="0" w:line="240" w:lineRule="auto"/>
        <w:jc w:val="both"/>
        <w:rPr>
          <w:rFonts w:ascii="Times New Roman" w:hAnsi="Times New Roman"/>
          <w:color w:val="000000"/>
          <w:sz w:val="20"/>
          <w:szCs w:val="20"/>
        </w:rPr>
      </w:pPr>
      <w:r>
        <w:rPr>
          <w:rFonts w:ascii="Times New Roman" w:hAnsi="Times New Roman"/>
          <w:color w:val="000000"/>
          <w:sz w:val="20"/>
          <w:szCs w:val="20"/>
        </w:rPr>
        <w:t> </w:t>
      </w: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FD5088" w:rsidRPr="005F6097">
        <w:tc>
          <w:tcPr>
            <w:tcW w:w="4320" w:type="dxa"/>
            <w:tcBorders>
              <w:top w:val="single" w:sz="4" w:space="0" w:color="777777"/>
              <w:left w:val="nil"/>
              <w:bottom w:val="nil"/>
              <w:right w:val="nil"/>
            </w:tcBorders>
            <w:tcMar>
              <w:top w:w="100" w:type="dxa"/>
              <w:left w:w="24" w:type="dxa"/>
              <w:right w:w="24" w:type="dxa"/>
            </w:tcMar>
          </w:tcPr>
          <w:p w:rsidR="00FD5088" w:rsidRPr="00433227" w:rsidRDefault="005F6097">
            <w:pPr>
              <w:widowControl w:val="0"/>
              <w:autoSpaceDE w:val="0"/>
              <w:autoSpaceDN w:val="0"/>
              <w:adjustRightInd w:val="0"/>
              <w:spacing w:after="0" w:line="240" w:lineRule="auto"/>
              <w:ind w:left="24" w:right="24"/>
              <w:rPr>
                <w:rFonts w:ascii="Times New Roman" w:hAnsi="Times New Roman"/>
                <w:b/>
                <w:bCs/>
                <w:color w:val="777777"/>
                <w:sz w:val="16"/>
                <w:szCs w:val="16"/>
              </w:rPr>
            </w:pPr>
            <w:r w:rsidRPr="00433227">
              <w:rPr>
                <w:rFonts w:ascii="Times New Roman" w:hAnsi="Times New Roman"/>
                <w:b/>
                <w:bCs/>
                <w:color w:val="777777"/>
                <w:sz w:val="16"/>
                <w:szCs w:val="16"/>
              </w:rPr>
              <w:t>End of Document</w:t>
            </w:r>
          </w:p>
          <w:p w:rsidR="00FD5088" w:rsidRPr="00433227" w:rsidRDefault="00FD5088">
            <w:pPr>
              <w:widowControl w:val="0"/>
              <w:autoSpaceDE w:val="0"/>
              <w:autoSpaceDN w:val="0"/>
              <w:adjustRightInd w:val="0"/>
              <w:spacing w:after="0" w:line="240" w:lineRule="auto"/>
              <w:ind w:left="24" w:right="24"/>
              <w:rPr>
                <w:rFonts w:ascii="Times New Roman" w:hAnsi="Times New Roman"/>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rsidR="00FD5088" w:rsidRPr="00433227" w:rsidRDefault="005F6097">
            <w:pPr>
              <w:widowControl w:val="0"/>
              <w:autoSpaceDE w:val="0"/>
              <w:autoSpaceDN w:val="0"/>
              <w:adjustRightInd w:val="0"/>
              <w:spacing w:after="0" w:line="240" w:lineRule="auto"/>
              <w:ind w:left="24" w:right="24"/>
              <w:jc w:val="right"/>
              <w:rPr>
                <w:rFonts w:ascii="Times New Roman" w:hAnsi="Times New Roman"/>
                <w:color w:val="777777"/>
                <w:sz w:val="16"/>
                <w:szCs w:val="16"/>
              </w:rPr>
            </w:pPr>
            <w:r w:rsidRPr="00433227">
              <w:rPr>
                <w:rFonts w:ascii="Times New Roman" w:hAnsi="Times New Roman"/>
                <w:color w:val="777777"/>
                <w:sz w:val="16"/>
                <w:szCs w:val="16"/>
              </w:rPr>
              <w:t>© 2016 Thomson Reuters. No claim to original U.S. Government Works.</w:t>
            </w:r>
          </w:p>
          <w:p w:rsidR="00FD5088" w:rsidRPr="00433227" w:rsidRDefault="00FD5088">
            <w:pPr>
              <w:widowControl w:val="0"/>
              <w:autoSpaceDE w:val="0"/>
              <w:autoSpaceDN w:val="0"/>
              <w:adjustRightInd w:val="0"/>
              <w:spacing w:after="0" w:line="240" w:lineRule="auto"/>
              <w:ind w:left="24" w:right="24"/>
              <w:jc w:val="right"/>
              <w:rPr>
                <w:rFonts w:ascii="Times New Roman" w:hAnsi="Times New Roman"/>
                <w:color w:val="777777"/>
                <w:sz w:val="16"/>
                <w:szCs w:val="16"/>
              </w:rPr>
            </w:pPr>
          </w:p>
        </w:tc>
      </w:tr>
    </w:tbl>
    <w:p w:rsidR="00FD5088" w:rsidRDefault="00FD5088">
      <w:pPr>
        <w:widowControl w:val="0"/>
        <w:autoSpaceDE w:val="0"/>
        <w:autoSpaceDN w:val="0"/>
        <w:adjustRightInd w:val="0"/>
        <w:spacing w:after="0" w:line="240" w:lineRule="auto"/>
        <w:jc w:val="both"/>
        <w:rPr>
          <w:rFonts w:ascii="Times New Roman" w:hAnsi="Times New Roman"/>
          <w:color w:val="000000"/>
          <w:sz w:val="20"/>
          <w:szCs w:val="20"/>
        </w:rPr>
      </w:pPr>
    </w:p>
    <w:p w:rsidR="005F6097" w:rsidRDefault="005F6097">
      <w:pPr>
        <w:widowControl w:val="0"/>
        <w:autoSpaceDE w:val="0"/>
        <w:autoSpaceDN w:val="0"/>
        <w:adjustRightInd w:val="0"/>
        <w:spacing w:after="0" w:line="240" w:lineRule="auto"/>
        <w:rPr>
          <w:rFonts w:ascii="Arial" w:hAnsi="Arial" w:cs="Arial"/>
          <w:sz w:val="24"/>
          <w:szCs w:val="24"/>
        </w:rPr>
      </w:pPr>
    </w:p>
    <w:sectPr w:rsidR="005F6097">
      <w:type w:val="continuous"/>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63" w:rsidRDefault="00C46063">
      <w:pPr>
        <w:spacing w:after="0" w:line="240" w:lineRule="auto"/>
      </w:pPr>
      <w:r>
        <w:separator/>
      </w:r>
    </w:p>
  </w:endnote>
  <w:endnote w:type="continuationSeparator" w:id="0">
    <w:p w:rsidR="00C46063" w:rsidRDefault="00C46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9300"/>
      <w:gridCol w:w="700"/>
    </w:tblGrid>
    <w:tr w:rsidR="00FD5088" w:rsidRPr="005F6097">
      <w:tc>
        <w:tcPr>
          <w:tcW w:w="9300" w:type="dxa"/>
          <w:tcBorders>
            <w:top w:val="single" w:sz="8" w:space="0" w:color="AAAAAA"/>
            <w:left w:val="nil"/>
            <w:bottom w:val="nil"/>
            <w:right w:val="nil"/>
          </w:tcBorders>
          <w:tcMar>
            <w:top w:w="60" w:type="dxa"/>
          </w:tcMar>
          <w:vAlign w:val="bottom"/>
        </w:tcPr>
        <w:p w:rsidR="00FD5088" w:rsidRPr="00433227" w:rsidRDefault="00763910">
          <w:pPr>
            <w:widowControl w:val="0"/>
            <w:autoSpaceDE w:val="0"/>
            <w:autoSpaceDN w:val="0"/>
            <w:adjustRightInd w:val="0"/>
            <w:spacing w:after="0" w:line="240" w:lineRule="auto"/>
            <w:rPr>
              <w:rFonts w:ascii="Arial" w:hAnsi="Arial" w:cs="Arial"/>
              <w:color w:val="AAAAAA"/>
              <w:sz w:val="20"/>
              <w:szCs w:val="20"/>
            </w:rPr>
          </w:pPr>
          <w:r>
            <w:rPr>
              <w:rFonts w:ascii="Arial" w:hAnsi="Arial" w:cs="Arial"/>
              <w:color w:val="AAAAA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5pt;height:7.5pt">
                <v:imagedata r:id="rId1" o:title=""/>
              </v:shape>
            </w:pict>
          </w:r>
          <w:r w:rsidR="005F6097" w:rsidRPr="00433227">
            <w:rPr>
              <w:rFonts w:ascii="Arial" w:hAnsi="Arial" w:cs="Arial"/>
              <w:color w:val="AAAAAA"/>
              <w:sz w:val="20"/>
              <w:szCs w:val="20"/>
            </w:rPr>
            <w:t xml:space="preserve"> © 2016 Thomson Reuters. No claim to original U.S. Government Works.</w:t>
          </w:r>
        </w:p>
      </w:tc>
      <w:tc>
        <w:tcPr>
          <w:tcW w:w="700" w:type="dxa"/>
          <w:tcBorders>
            <w:top w:val="single" w:sz="8" w:space="0" w:color="AAAAAA"/>
            <w:left w:val="nil"/>
            <w:bottom w:val="nil"/>
            <w:right w:val="nil"/>
          </w:tcBorders>
          <w:tcMar>
            <w:top w:w="60" w:type="dxa"/>
          </w:tcMar>
        </w:tcPr>
        <w:p w:rsidR="00FD5088" w:rsidRPr="00433227" w:rsidRDefault="005F6097">
          <w:pPr>
            <w:widowControl w:val="0"/>
            <w:autoSpaceDE w:val="0"/>
            <w:autoSpaceDN w:val="0"/>
            <w:adjustRightInd w:val="0"/>
            <w:spacing w:after="0" w:line="240" w:lineRule="auto"/>
            <w:jc w:val="right"/>
            <w:rPr>
              <w:rFonts w:ascii="Arial" w:hAnsi="Arial" w:cs="Arial"/>
              <w:color w:val="AAAAAA"/>
              <w:sz w:val="20"/>
              <w:szCs w:val="20"/>
            </w:rPr>
          </w:pPr>
          <w:r w:rsidRPr="00433227">
            <w:rPr>
              <w:rFonts w:ascii="Arial" w:hAnsi="Arial" w:cs="Arial"/>
              <w:color w:val="AAAAAA"/>
              <w:sz w:val="20"/>
              <w:szCs w:val="20"/>
            </w:rPr>
            <w:pgNum/>
          </w:r>
        </w:p>
      </w:tc>
    </w:tr>
  </w:tbl>
  <w:p w:rsidR="00FD5088" w:rsidRDefault="00FD5088">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63" w:rsidRDefault="00C46063">
      <w:pPr>
        <w:spacing w:after="0" w:line="240" w:lineRule="auto"/>
      </w:pPr>
      <w:r>
        <w:separator/>
      </w:r>
    </w:p>
  </w:footnote>
  <w:footnote w:type="continuationSeparator" w:id="0">
    <w:p w:rsidR="00C46063" w:rsidRDefault="00C46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9380"/>
      <w:gridCol w:w="700"/>
    </w:tblGrid>
    <w:tr w:rsidR="00FD5088" w:rsidRPr="005F6097">
      <w:tc>
        <w:tcPr>
          <w:tcW w:w="9380" w:type="dxa"/>
          <w:tcBorders>
            <w:top w:val="nil"/>
            <w:left w:val="nil"/>
            <w:bottom w:val="single" w:sz="8" w:space="0" w:color="AAAAAA"/>
            <w:right w:val="nil"/>
          </w:tcBorders>
          <w:tcMar>
            <w:top w:w="400" w:type="dxa"/>
            <w:bottom w:w="60" w:type="dxa"/>
          </w:tcMar>
          <w:vAlign w:val="bottom"/>
        </w:tcPr>
        <w:p w:rsidR="00FD5088" w:rsidRPr="00433227" w:rsidRDefault="005F6097">
          <w:pPr>
            <w:widowControl w:val="0"/>
            <w:autoSpaceDE w:val="0"/>
            <w:autoSpaceDN w:val="0"/>
            <w:adjustRightInd w:val="0"/>
            <w:spacing w:after="0" w:line="240" w:lineRule="auto"/>
            <w:rPr>
              <w:rFonts w:ascii="Arial" w:hAnsi="Arial" w:cs="Arial"/>
              <w:color w:val="000000"/>
              <w:sz w:val="18"/>
              <w:szCs w:val="18"/>
            </w:rPr>
          </w:pPr>
          <w:r w:rsidRPr="00433227">
            <w:rPr>
              <w:rFonts w:ascii="Arial" w:hAnsi="Arial" w:cs="Arial"/>
              <w:b/>
              <w:bCs/>
              <w:color w:val="555555"/>
              <w:sz w:val="18"/>
              <w:szCs w:val="18"/>
            </w:rPr>
            <w:t xml:space="preserve">Donald Louis HYMES, in </w:t>
          </w:r>
          <w:proofErr w:type="spellStart"/>
          <w:r w:rsidRPr="00433227">
            <w:rPr>
              <w:rFonts w:ascii="Arial" w:hAnsi="Arial" w:cs="Arial"/>
              <w:b/>
              <w:bCs/>
              <w:color w:val="555555"/>
              <w:sz w:val="18"/>
              <w:szCs w:val="18"/>
            </w:rPr>
            <w:t>propria</w:t>
          </w:r>
          <w:proofErr w:type="spellEnd"/>
          <w:r w:rsidRPr="00433227">
            <w:rPr>
              <w:rFonts w:ascii="Arial" w:hAnsi="Arial" w:cs="Arial"/>
              <w:b/>
              <w:bCs/>
              <w:color w:val="555555"/>
              <w:sz w:val="18"/>
              <w:szCs w:val="18"/>
            </w:rPr>
            <w:t xml:space="preserve"> persona; and Rita </w:t>
          </w:r>
          <w:proofErr w:type="spellStart"/>
          <w:r w:rsidRPr="00433227">
            <w:rPr>
              <w:rFonts w:ascii="Arial" w:hAnsi="Arial" w:cs="Arial"/>
              <w:b/>
              <w:bCs/>
              <w:color w:val="555555"/>
              <w:sz w:val="18"/>
              <w:szCs w:val="18"/>
            </w:rPr>
            <w:t>MariNa</w:t>
          </w:r>
          <w:proofErr w:type="spellEnd"/>
          <w:r w:rsidRPr="00433227">
            <w:rPr>
              <w:rFonts w:ascii="Arial" w:hAnsi="Arial" w:cs="Arial"/>
              <w:b/>
              <w:bCs/>
              <w:color w:val="555555"/>
              <w:sz w:val="18"/>
              <w:szCs w:val="18"/>
            </w:rPr>
            <w:t>..., 2014 WL 4373676...</w:t>
          </w:r>
        </w:p>
      </w:tc>
      <w:tc>
        <w:tcPr>
          <w:tcW w:w="700" w:type="dxa"/>
          <w:tcBorders>
            <w:top w:val="nil"/>
            <w:left w:val="nil"/>
            <w:bottom w:val="single" w:sz="8" w:space="0" w:color="AAAAAA"/>
            <w:right w:val="nil"/>
          </w:tcBorders>
          <w:tcMar>
            <w:top w:w="400" w:type="dxa"/>
            <w:bottom w:w="60" w:type="dxa"/>
          </w:tcMar>
        </w:tcPr>
        <w:p w:rsidR="00FD5088" w:rsidRPr="00433227" w:rsidRDefault="00FD5088">
          <w:pPr>
            <w:widowControl w:val="0"/>
            <w:autoSpaceDE w:val="0"/>
            <w:autoSpaceDN w:val="0"/>
            <w:adjustRightInd w:val="0"/>
            <w:spacing w:after="0" w:line="240" w:lineRule="auto"/>
            <w:jc w:val="right"/>
            <w:rPr>
              <w:rFonts w:ascii="Arial" w:hAnsi="Arial" w:cs="Arial"/>
              <w:color w:val="000000"/>
              <w:sz w:val="18"/>
              <w:szCs w:val="18"/>
            </w:rPr>
          </w:pPr>
        </w:p>
      </w:tc>
    </w:tr>
    <w:tr w:rsidR="00FD5088" w:rsidRPr="005F6097">
      <w:tc>
        <w:tcPr>
          <w:tcW w:w="10080" w:type="dxa"/>
          <w:gridSpan w:val="2"/>
          <w:tcBorders>
            <w:top w:val="nil"/>
            <w:left w:val="nil"/>
            <w:bottom w:val="nil"/>
            <w:right w:val="nil"/>
          </w:tcBorders>
        </w:tcPr>
        <w:p w:rsidR="00FD5088" w:rsidRPr="00433227" w:rsidRDefault="00FD5088">
          <w:pPr>
            <w:widowControl w:val="0"/>
            <w:autoSpaceDE w:val="0"/>
            <w:autoSpaceDN w:val="0"/>
            <w:adjustRightInd w:val="0"/>
            <w:spacing w:after="0" w:line="240" w:lineRule="auto"/>
            <w:rPr>
              <w:rFonts w:ascii="Arial" w:hAnsi="Arial" w:cs="Arial"/>
              <w:color w:val="000000"/>
              <w:sz w:val="18"/>
              <w:szCs w:val="18"/>
            </w:rPr>
          </w:pPr>
        </w:p>
      </w:tc>
    </w:tr>
  </w:tbl>
  <w:p w:rsidR="00FD5088" w:rsidRDefault="00FD5088">
    <w:pPr>
      <w:widowControl w:val="0"/>
      <w:autoSpaceDE w:val="0"/>
      <w:autoSpaceDN w:val="0"/>
      <w:adjustRightInd w:val="0"/>
      <w:spacing w:after="0" w:line="240" w:lineRule="auto"/>
      <w:rPr>
        <w:rFonts w:ascii="Arial" w:hAnsi="Arial"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C79"/>
    <w:rsid w:val="00072969"/>
    <w:rsid w:val="00433227"/>
    <w:rsid w:val="005F6097"/>
    <w:rsid w:val="00763910"/>
    <w:rsid w:val="00917B8A"/>
    <w:rsid w:val="00971C79"/>
    <w:rsid w:val="00AC53A0"/>
    <w:rsid w:val="00C46063"/>
    <w:rsid w:val="00FD5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estlaw.com/Link/Document/FullText?findType=Y&amp;serNum=1981149093&amp;pubNum=0000350&amp;originatingDoc=I4d4fdf0034e611e4891c8f400132fd93&amp;refType=RP&amp;fi=co_pp_sp_350_815&amp;originationContext=document&amp;vr=3.0&amp;rs=cblt1.0&amp;transitionType=DocumentItem&amp;contextData=(sc.Recommended)" TargetMode="External"/><Relationship Id="rId117" Type="http://schemas.openxmlformats.org/officeDocument/2006/relationships/hyperlink" Target="http://www.westlaw.com/Link/Document/FullText?findType=L&amp;pubNum=1000546&amp;cite=26USCAS6651&amp;originatingDoc=I4d4fdf0034e611e4891c8f400132fd93&amp;refType=LQ&amp;originationContext=document&amp;vr=3.0&amp;rs=cblt1.0&amp;transitionType=DocumentItem&amp;contextData=(sc.Recommended)" TargetMode="External"/><Relationship Id="rId21" Type="http://schemas.openxmlformats.org/officeDocument/2006/relationships/hyperlink" Target="http://www.westlaw.com/Link/Document/FullText?findType=Y&amp;serNum=1967129500&amp;pubNum=0000708&amp;originatingDoc=I4d4fdf0034e611e4891c8f400132fd93&amp;refType=RP&amp;originationContext=document&amp;vr=3.0&amp;rs=cblt1.0&amp;transitionType=DocumentItem&amp;contextData=(sc.Recommended)" TargetMode="External"/><Relationship Id="rId42" Type="http://schemas.openxmlformats.org/officeDocument/2006/relationships/hyperlink" Target="http://www.westlaw.com/Link/Document/FullText?findType=Y&amp;serNum=1991084946&amp;pubNum=0000350&amp;originatingDoc=I4d4fdf0034e611e4891c8f400132fd93&amp;refType=RP&amp;fi=co_pp_sp_350_798&amp;originationContext=document&amp;vr=3.0&amp;rs=cblt1.0&amp;transitionType=DocumentItem&amp;contextData=(sc.Recommended)" TargetMode="External"/><Relationship Id="rId47" Type="http://schemas.openxmlformats.org/officeDocument/2006/relationships/hyperlink" Target="http://www.westlaw.com/Link/Document/FullText?findType=Y&amp;serNum=1996140114&amp;pubNum=0000506&amp;originatingDoc=I4d4fdf0034e611e4891c8f400132fd93&amp;refType=RP&amp;originationContext=document&amp;vr=3.0&amp;rs=cblt1.0&amp;transitionType=DocumentItem&amp;contextData=(sc.Recommended)" TargetMode="External"/><Relationship Id="rId63" Type="http://schemas.openxmlformats.org/officeDocument/2006/relationships/hyperlink" Target="http://www.westlaw.com/Link/Document/FullText?findType=Y&amp;serNum=2026545363&amp;pubNum=0004637&amp;originatingDoc=I4d4fdf0034e611e4891c8f400132fd93&amp;refType=RP&amp;originationContext=document&amp;vr=3.0&amp;rs=cblt1.0&amp;transitionType=DocumentItem&amp;contextData=(sc.Recommended)" TargetMode="External"/><Relationship Id="rId68" Type="http://schemas.openxmlformats.org/officeDocument/2006/relationships/hyperlink" Target="http://www.westlaw.com/Link/Document/FullText?findType=Y&amp;serNum=1997237220&amp;pubNum=0000506&amp;originatingDoc=I4d4fdf0034e611e4891c8f400132fd93&amp;refType=RP&amp;originationContext=document&amp;vr=3.0&amp;rs=cblt1.0&amp;transitionType=DocumentItem&amp;contextData=(sc.Recommended)" TargetMode="External"/><Relationship Id="rId84" Type="http://schemas.openxmlformats.org/officeDocument/2006/relationships/hyperlink" Target="http://www.westlaw.com/Link/Document/FullText?findType=Y&amp;serNum=1992198123&amp;pubNum=0000350&amp;originatingDoc=I4d4fdf0034e611e4891c8f400132fd93&amp;refType=RP&amp;fi=co_pp_sp_350_1376&amp;originationContext=document&amp;vr=3.0&amp;rs=cblt1.0&amp;transitionType=DocumentItem&amp;contextData=(sc.Recommended)" TargetMode="External"/><Relationship Id="rId89" Type="http://schemas.openxmlformats.org/officeDocument/2006/relationships/hyperlink" Target="http://www.westlaw.com/Link/Document/FullText?findType=L&amp;pubNum=1000546&amp;cite=28USCAS1346&amp;originatingDoc=I4d4fdf0034e611e4891c8f400132fd93&amp;refType=RB&amp;originationContext=document&amp;vr=3.0&amp;rs=cblt1.0&amp;transitionType=DocumentItem&amp;contextData=(sc.Recommended)" TargetMode="External"/><Relationship Id="rId112" Type="http://schemas.openxmlformats.org/officeDocument/2006/relationships/hyperlink" Target="http://www.westlaw.com/Link/Document/FullText?findType=Y&amp;serNum=2000456948&amp;pubNum=0004637&amp;originatingDoc=I4d4fdf0034e611e4891c8f400132fd93&amp;refType=RP&amp;fi=co_pp_sp_4637_1155&amp;originationContext=document&amp;vr=3.0&amp;rs=cblt1.0&amp;transitionType=DocumentItem&amp;contextData=(sc.Recommended)" TargetMode="External"/><Relationship Id="rId133"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138"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16" Type="http://schemas.openxmlformats.org/officeDocument/2006/relationships/hyperlink" Target="http://www.westlaw.com/Link/Document/FullText?findType=L&amp;pubNum=1000546&amp;cite=26USCAS3&amp;originatingDoc=I4d4fdf0034e611e4891c8f400132fd93&amp;refType=LQ&amp;originationContext=document&amp;vr=3.0&amp;rs=cblt1.0&amp;transitionType=DocumentItem&amp;contextData=(sc.Recommended)" TargetMode="External"/><Relationship Id="rId107" Type="http://schemas.openxmlformats.org/officeDocument/2006/relationships/hyperlink" Target="http://www.westlaw.com/Link/Document/FullText?findType=L&amp;pubNum=1012823&amp;cite=26USCAS6020&amp;originatingDoc=I4d4fdf0034e611e4891c8f400132fd93&amp;refType=RB&amp;originationContext=document&amp;vr=3.0&amp;rs=cblt1.0&amp;transitionType=DocumentItem&amp;contextData=(sc.Recommended)" TargetMode="External"/><Relationship Id="rId11" Type="http://schemas.openxmlformats.org/officeDocument/2006/relationships/hyperlink" Target="http://www.westlaw.com/Link/Document/Blob/I9ebef3f0342b11e483b49a2da5771d1e/2014_WL_4373676.pdf?targetType=TrialDocs&amp;originationContext=pagepdflink&amp;vr=3.0&amp;rs=cblt1.0&amp;transitionType=DocumentImage&amp;contextData=(sc.Recommended)" TargetMode="External"/><Relationship Id="rId32" Type="http://schemas.openxmlformats.org/officeDocument/2006/relationships/hyperlink" Target="http://www.westlaw.com/Link/Document/FullText?findType=Y&amp;serNum=1984115496&amp;pubNum=0000350&amp;originatingDoc=I4d4fdf0034e611e4891c8f400132fd93&amp;refType=RP&amp;fi=co_pp_sp_350_656&amp;originationContext=document&amp;vr=3.0&amp;rs=cblt1.0&amp;transitionType=DocumentItem&amp;contextData=(sc.Recommended)" TargetMode="External"/><Relationship Id="rId37" Type="http://schemas.openxmlformats.org/officeDocument/2006/relationships/hyperlink" Target="http://www.westlaw.com/Link/Document/FullText?findType=Y&amp;serNum=1990105728&amp;pubNum=0000350&amp;originatingDoc=I4d4fdf0034e611e4891c8f400132fd93&amp;refType=RP&amp;originationContext=document&amp;vr=3.0&amp;rs=cblt1.0&amp;transitionType=DocumentItem&amp;contextData=(sc.Recommended)" TargetMode="External"/><Relationship Id="rId53" Type="http://schemas.openxmlformats.org/officeDocument/2006/relationships/hyperlink" Target="http://www.westlaw.com/Link/Document/FullText?findType=Y&amp;serNum=1988022619&amp;pubNum=0000350&amp;originatingDoc=I4d4fdf0034e611e4891c8f400132fd93&amp;refType=RP&amp;fi=co_pp_sp_350_623&amp;originationContext=document&amp;vr=3.0&amp;rs=cblt1.0&amp;transitionType=DocumentItem&amp;contextData=(sc.Recommended)" TargetMode="External"/><Relationship Id="rId58" Type="http://schemas.openxmlformats.org/officeDocument/2006/relationships/hyperlink" Target="http://www.westlaw.com/Link/Document/FullText?findType=Y&amp;serNum=1995053839&amp;pubNum=0000506&amp;originatingDoc=I4d4fdf0034e611e4891c8f400132fd93&amp;refType=RP&amp;originationContext=document&amp;vr=3.0&amp;rs=cblt1.0&amp;transitionType=DocumentItem&amp;contextData=(sc.Recommended)" TargetMode="External"/><Relationship Id="rId74" Type="http://schemas.openxmlformats.org/officeDocument/2006/relationships/hyperlink" Target="http://www.westlaw.com/Link/Document/FullText?findType=Y&amp;serNum=2030337374&amp;pubNum=0006538&amp;originatingDoc=I4d4fdf0034e611e4891c8f400132fd93&amp;refType=RP&amp;fi=co_pp_sp_6538_480&amp;originationContext=document&amp;vr=3.0&amp;rs=cblt1.0&amp;transitionType=DocumentItem&amp;contextData=(sc.Recommended)" TargetMode="External"/><Relationship Id="rId79" Type="http://schemas.openxmlformats.org/officeDocument/2006/relationships/hyperlink" Target="http://www.westlaw.com/Link/Document/FullText?findType=L&amp;pubNum=1000546&amp;cite=26USCAS6203&amp;originatingDoc=I4d4fdf0034e611e4891c8f400132fd93&amp;refType=LQ&amp;originationContext=document&amp;vr=3.0&amp;rs=cblt1.0&amp;transitionType=DocumentItem&amp;contextData=(sc.Recommended)" TargetMode="External"/><Relationship Id="rId102" Type="http://schemas.openxmlformats.org/officeDocument/2006/relationships/hyperlink" Target="http://www.westlaw.com/Link/Document/FullText?findType=L&amp;pubNum=1000607&amp;cite=USFRER902&amp;originatingDoc=I4d4fdf0034e611e4891c8f400132fd93&amp;refType=RB&amp;originationContext=document&amp;vr=3.0&amp;rs=cblt1.0&amp;transitionType=DocumentItem&amp;contextData=(sc.Recommended)" TargetMode="External"/><Relationship Id="rId123" Type="http://schemas.openxmlformats.org/officeDocument/2006/relationships/hyperlink" Target="http://www.westlaw.com/Link/Document/FullText?findType=L&amp;pubNum=1000546&amp;cite=26USCAS3406&amp;originatingDoc=I4d4fdf0034e611e4891c8f400132fd93&amp;refType=LQ&amp;originationContext=document&amp;vr=3.0&amp;rs=cblt1.0&amp;transitionType=DocumentItem&amp;contextData=(sc.Recommended)" TargetMode="External"/><Relationship Id="rId128" Type="http://schemas.openxmlformats.org/officeDocument/2006/relationships/hyperlink" Target="http://www.westlaw.com/Link/Document/FullText?findType=L&amp;pubNum=1000546&amp;cite=26USCAS6211&amp;originatingDoc=I4d4fdf0034e611e4891c8f400132fd93&amp;refType=LQ&amp;originationContext=document&amp;vr=3.0&amp;rs=cblt1.0&amp;transitionType=DocumentItem&amp;contextData=(sc.Recommended)" TargetMode="External"/><Relationship Id="rId144" Type="http://schemas.openxmlformats.org/officeDocument/2006/relationships/hyperlink" Target="http://www.westlaw.com/Link/Document/FullText?findType=L&amp;pubNum=1000546&amp;cite=26USCAS3401&amp;originatingDoc=I4d4fdf0034e611e4891c8f400132fd93&amp;refType=RB&amp;originationContext=document&amp;vr=3.0&amp;rs=cblt1.0&amp;transitionType=DocumentItem&amp;contextData=(sc.Recommended)" TargetMode="External"/><Relationship Id="rId149" Type="http://schemas.openxmlformats.org/officeDocument/2006/relationships/hyperlink" Target="http://www.westlaw.com/Link/Document/FullText?findType=L&amp;pubNum=1000546&amp;cite=26USCAS6331&amp;originatingDoc=I4d4fdf0034e611e4891c8f400132fd93&amp;refType=RB&amp;originationContext=document&amp;vr=3.0&amp;rs=cblt1.0&amp;transitionType=DocumentItem&amp;contextData=(sc.Recommended)" TargetMode="External"/><Relationship Id="rId5" Type="http://schemas.openxmlformats.org/officeDocument/2006/relationships/footnotes" Target="footnotes.xml"/><Relationship Id="rId90" Type="http://schemas.openxmlformats.org/officeDocument/2006/relationships/hyperlink" Target="http://www.westlaw.com/Link/Document/FullText?findType=L&amp;pubNum=1000546&amp;cite=28USCAS1491&amp;originatingDoc=I4d4fdf0034e611e4891c8f400132fd93&amp;refType=LQ&amp;originationContext=document&amp;vr=3.0&amp;rs=cblt1.0&amp;transitionType=DocumentItem&amp;contextData=(sc.Recommended)" TargetMode="External"/><Relationship Id="rId95" Type="http://schemas.openxmlformats.org/officeDocument/2006/relationships/hyperlink" Target="http://www.westlaw.com/Link/Document/FullText?findType=Y&amp;serNum=2008954173&amp;pubNum=0001051&amp;originatingDoc=I4d4fdf0034e611e4891c8f400132fd93&amp;refType=RP&amp;originationContext=document&amp;vr=3.0&amp;rs=cblt1.0&amp;transitionType=DocumentItem&amp;contextData=(sc.Recommended)" TargetMode="External"/><Relationship Id="rId22" Type="http://schemas.openxmlformats.org/officeDocument/2006/relationships/hyperlink" Target="http://www.westlaw.com/Link/Document/FullText?findType=Y&amp;serNum=1967129500&amp;pubNum=0000708&amp;originatingDoc=I4d4fdf0034e611e4891c8f400132fd93&amp;refType=RP&amp;fi=co_pp_sp_708_1400&amp;originationContext=document&amp;vr=3.0&amp;rs=cblt1.0&amp;transitionType=DocumentItem&amp;contextData=(sc.Recommended)" TargetMode="External"/><Relationship Id="rId27" Type="http://schemas.openxmlformats.org/officeDocument/2006/relationships/hyperlink" Target="http://www.westlaw.com/Link/Document/FullText?findType=Y&amp;serNum=1982235867&amp;pubNum=0000708&amp;originatingDoc=I4d4fdf0034e611e4891c8f400132fd93&amp;refType=RP&amp;originationContext=document&amp;vr=3.0&amp;rs=cblt1.0&amp;transitionType=DocumentItem&amp;contextData=(sc.Recommended)" TargetMode="External"/><Relationship Id="rId43" Type="http://schemas.openxmlformats.org/officeDocument/2006/relationships/hyperlink" Target="http://www.westlaw.com/Link/Document/FullText?findType=Y&amp;serNum=1991071994&amp;pubNum=0000350&amp;originatingDoc=I4d4fdf0034e611e4891c8f400132fd93&amp;refType=RP&amp;fi=co_pp_sp_350_1376&amp;originationContext=document&amp;vr=3.0&amp;rs=cblt1.0&amp;transitionType=DocumentItem&amp;contextData=(sc.Recommended)" TargetMode="External"/><Relationship Id="rId48" Type="http://schemas.openxmlformats.org/officeDocument/2006/relationships/hyperlink" Target="http://www.westlaw.com/Link/Document/FullText?findType=Y&amp;serNum=1990105728&amp;pubNum=0000350&amp;originatingDoc=I4d4fdf0034e611e4891c8f400132fd93&amp;refType=RP&amp;originationContext=document&amp;vr=3.0&amp;rs=cblt1.0&amp;transitionType=DocumentItem&amp;contextData=(sc.Recommended)" TargetMode="External"/><Relationship Id="rId64" Type="http://schemas.openxmlformats.org/officeDocument/2006/relationships/hyperlink" Target="http://www.westlaw.com/Link/Document/FullText?findType=Y&amp;serNum=2019555251&amp;pubNum=0004637&amp;originatingDoc=I4d4fdf0034e611e4891c8f400132fd93&amp;refType=RP&amp;fi=co_pp_sp_4637_1259&amp;originationContext=document&amp;vr=3.0&amp;rs=cblt1.0&amp;transitionType=DocumentItem&amp;contextData=(sc.Recommended)" TargetMode="External"/><Relationship Id="rId69" Type="http://schemas.openxmlformats.org/officeDocument/2006/relationships/hyperlink" Target="http://www.westlaw.com/Link/Document/FullText?findType=Y&amp;serNum=2011626247&amp;pubNum=0000344&amp;originatingDoc=I4d4fdf0034e611e4891c8f400132fd93&amp;refType=RP&amp;fi=co_pp_sp_344_621&amp;originationContext=document&amp;vr=3.0&amp;rs=cblt1.0&amp;transitionType=DocumentItem&amp;contextData=(sc.Recommended)" TargetMode="External"/><Relationship Id="rId113" Type="http://schemas.openxmlformats.org/officeDocument/2006/relationships/hyperlink" Target="http://www.westlaw.com/Link/Document/FullText?findType=L&amp;pubNum=1000546&amp;cite=26USCAS6201&amp;originatingDoc=I4d4fdf0034e611e4891c8f400132fd93&amp;refType=RB&amp;originationContext=document&amp;vr=3.0&amp;rs=cblt1.0&amp;transitionType=DocumentItem&amp;contextData=(sc.Recommended)" TargetMode="External"/><Relationship Id="rId118" Type="http://schemas.openxmlformats.org/officeDocument/2006/relationships/hyperlink" Target="http://www.westlaw.com/Link/Document/FullText?findType=Y&amp;serNum=2007378249&amp;pubNum=0000999&amp;originatingDoc=I4d4fdf0034e611e4891c8f400132fd93&amp;refType=RP&amp;originationContext=document&amp;vr=3.0&amp;rs=cblt1.0&amp;transitionType=DocumentItem&amp;contextData=(sc.Recommended)" TargetMode="External"/><Relationship Id="rId134" Type="http://schemas.openxmlformats.org/officeDocument/2006/relationships/hyperlink" Target="http://www.westlaw.com/Link/Document/FullText?findType=L&amp;pubNum=1000546&amp;cite=26USCAS441&amp;originatingDoc=I4d4fdf0034e611e4891c8f400132fd93&amp;refType=LQ&amp;originationContext=document&amp;vr=3.0&amp;rs=cblt1.0&amp;transitionType=DocumentItem&amp;contextData=(sc.Recommended)" TargetMode="External"/><Relationship Id="rId139"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80" Type="http://schemas.openxmlformats.org/officeDocument/2006/relationships/hyperlink" Target="http://www.westlaw.com/Link/Document/FullText?findType=L&amp;pubNum=1000546&amp;cite=26USCAS6303&amp;originatingDoc=I4d4fdf0034e611e4891c8f400132fd93&amp;refType=LQ&amp;originationContext=document&amp;vr=3.0&amp;rs=cblt1.0&amp;transitionType=DocumentItem&amp;contextData=(sc.Recommended)" TargetMode="External"/><Relationship Id="rId85" Type="http://schemas.openxmlformats.org/officeDocument/2006/relationships/hyperlink" Target="http://www.westlaw.com/Link/Document/FullText?findType=Y&amp;serNum=1986139325&amp;pubNum=0000350&amp;originatingDoc=I4d4fdf0034e611e4891c8f400132fd93&amp;refType=RP&amp;fi=co_pp_sp_350_1435&amp;originationContext=document&amp;vr=3.0&amp;rs=cblt1.0&amp;transitionType=DocumentItem&amp;contextData=(sc.Recommended)" TargetMode="External"/><Relationship Id="rId150" Type="http://schemas.openxmlformats.org/officeDocument/2006/relationships/hyperlink" Target="http://www.westlaw.com/Link/Document/FullText?findType=L&amp;pubNum=1000546&amp;cite=26USCAS7491&amp;originatingDoc=I4d4fdf0034e611e4891c8f400132fd93&amp;refType=LQ&amp;originationContext=document&amp;vr=3.0&amp;rs=cblt1.0&amp;transitionType=DocumentItem&amp;contextData=(sc.Recommended)" TargetMode="External"/><Relationship Id="rId12" Type="http://schemas.openxmlformats.org/officeDocument/2006/relationships/hyperlink" Target="http://www.westlaw.com/Link/Document/FullText?findType=L&amp;pubNum=1000546&amp;cite=26USCAS6211&amp;originatingDoc=I4d4fdf0034e611e4891c8f400132fd93&amp;refType=LQ&amp;originationContext=document&amp;vr=3.0&amp;rs=cblt1.0&amp;transitionType=DocumentItem&amp;contextData=(sc.Recommended)" TargetMode="External"/><Relationship Id="rId17" Type="http://schemas.openxmlformats.org/officeDocument/2006/relationships/hyperlink" Target="http://www.westlaw.com/Link/Document/FullText?findType=L&amp;pubNum=1000546&amp;cite=26USCAS6212&amp;originatingDoc=I4d4fdf0034e611e4891c8f400132fd93&amp;refType=LQ&amp;originationContext=document&amp;vr=3.0&amp;rs=cblt1.0&amp;transitionType=DocumentItem&amp;contextData=(sc.Recommended)" TargetMode="External"/><Relationship Id="rId25" Type="http://schemas.openxmlformats.org/officeDocument/2006/relationships/hyperlink" Target="http://www.westlaw.com/Link/Document/FullText?findType=Y&amp;serNum=1984141486&amp;pubNum=0000350&amp;originatingDoc=I4d4fdf0034e611e4891c8f400132fd93&amp;refType=RP&amp;fi=co_pp_sp_350_824&amp;originationContext=document&amp;vr=3.0&amp;rs=cblt1.0&amp;transitionType=DocumentItem&amp;contextData=(sc.Recommended)" TargetMode="External"/><Relationship Id="rId33" Type="http://schemas.openxmlformats.org/officeDocument/2006/relationships/hyperlink" Target="http://www.westlaw.com/Link/Document/FullText?findType=Y&amp;serNum=2017689253&amp;pubNum=0000506&amp;originatingDoc=I4d4fdf0034e611e4891c8f400132fd93&amp;refType=RP&amp;fi=co_pp_sp_506_1180&amp;originationContext=document&amp;vr=3.0&amp;rs=cblt1.0&amp;transitionType=DocumentItem&amp;contextData=(sc.Recommended)" TargetMode="External"/><Relationship Id="rId38" Type="http://schemas.openxmlformats.org/officeDocument/2006/relationships/hyperlink" Target="http://www.westlaw.com/Link/Document/FullText?findType=Y&amp;serNum=1989063358&amp;pubNum=0000708&amp;originatingDoc=I4d4fdf0034e611e4891c8f400132fd93&amp;refType=RP&amp;fi=co_pp_sp_708_1831&amp;originationContext=document&amp;vr=3.0&amp;rs=cblt1.0&amp;transitionType=DocumentItem&amp;contextData=(sc.Recommended)" TargetMode="External"/><Relationship Id="rId46" Type="http://schemas.openxmlformats.org/officeDocument/2006/relationships/hyperlink" Target="http://www.westlaw.com/Link/Document/FullText?findType=Y&amp;serNum=2014387145&amp;pubNum=0000506&amp;originatingDoc=I4d4fdf0034e611e4891c8f400132fd93&amp;refType=RP&amp;fi=co_pp_sp_506_892&amp;originationContext=document&amp;vr=3.0&amp;rs=cblt1.0&amp;transitionType=DocumentItem&amp;contextData=(sc.Recommended)" TargetMode="External"/><Relationship Id="rId59" Type="http://schemas.openxmlformats.org/officeDocument/2006/relationships/hyperlink" Target="http://www.westlaw.com/Link/Document/FullText?findType=Y&amp;serNum=2004152842&amp;pubNum=0000780&amp;originatingDoc=I4d4fdf0034e611e4891c8f400132fd93&amp;refType=RP&amp;fi=co_pp_sp_780_563&amp;originationContext=document&amp;vr=3.0&amp;rs=cblt1.0&amp;transitionType=DocumentItem&amp;contextData=(sc.Recommended)" TargetMode="External"/><Relationship Id="rId67" Type="http://schemas.openxmlformats.org/officeDocument/2006/relationships/hyperlink" Target="http://www.westlaw.com/Link/Document/FullText?findType=Y&amp;serNum=1991102989&amp;pubNum=0000708&amp;originatingDoc=I4d4fdf0034e611e4891c8f400132fd93&amp;refType=RP&amp;originationContext=document&amp;vr=3.0&amp;rs=cblt1.0&amp;transitionType=DocumentItem&amp;contextData=(sc.Recommended)" TargetMode="External"/><Relationship Id="rId103" Type="http://schemas.openxmlformats.org/officeDocument/2006/relationships/hyperlink" Target="http://www.westlaw.com/Link/Document/FullText?findType=Y&amp;serNum=2002664540&amp;pubNum=0000838&amp;originatingDoc=I4d4fdf0034e611e4891c8f400132fd93&amp;refType=RP&amp;originationContext=document&amp;vr=3.0&amp;rs=cblt1.0&amp;transitionType=DocumentItem&amp;contextData=(sc.Recommended)" TargetMode="External"/><Relationship Id="rId108" Type="http://schemas.openxmlformats.org/officeDocument/2006/relationships/hyperlink" Target="http://www.westlaw.com/Link/Document/FullText?findType=L&amp;pubNum=1012823&amp;cite=26USCAS6020&amp;originatingDoc=I4d4fdf0034e611e4891c8f400132fd93&amp;refType=RB&amp;originationContext=document&amp;vr=3.0&amp;rs=cblt1.0&amp;transitionType=DocumentItem&amp;contextData=(sc.Recommended)" TargetMode="External"/><Relationship Id="rId116" Type="http://schemas.openxmlformats.org/officeDocument/2006/relationships/hyperlink" Target="http://www.westlaw.com/Link/Document/FullText?findType=Y&amp;serNum=1993076024&amp;pubNum=0000350&amp;originatingDoc=I4d4fdf0034e611e4891c8f400132fd93&amp;refType=RP&amp;fi=co_pp_sp_350_29&amp;originationContext=document&amp;vr=3.0&amp;rs=cblt1.0&amp;transitionType=DocumentItem&amp;contextData=(sc.Recommended)" TargetMode="External"/><Relationship Id="rId124" Type="http://schemas.openxmlformats.org/officeDocument/2006/relationships/hyperlink" Target="http://www.westlaw.com/Link/Document/FullText?findType=L&amp;pubNum=1000546&amp;cite=26USCAS6211&amp;originatingDoc=I4d4fdf0034e611e4891c8f400132fd93&amp;refType=LQ&amp;originationContext=document&amp;vr=3.0&amp;rs=cblt1.0&amp;transitionType=DocumentItem&amp;contextData=(sc.Recommended)" TargetMode="External"/><Relationship Id="rId129" Type="http://schemas.openxmlformats.org/officeDocument/2006/relationships/hyperlink" Target="http://www.westlaw.com/Link/Document/FullText?findType=L&amp;pubNum=1000546&amp;cite=26USCAS6212&amp;originatingDoc=I4d4fdf0034e611e4891c8f400132fd93&amp;refType=LQ&amp;originationContext=document&amp;vr=3.0&amp;rs=cblt1.0&amp;transitionType=DocumentItem&amp;contextData=(sc.Recommended)" TargetMode="External"/><Relationship Id="rId137" Type="http://schemas.openxmlformats.org/officeDocument/2006/relationships/hyperlink" Target="http://www.westlaw.com/Link/Document/FullText?findType=L&amp;pubNum=1000546&amp;cite=26USCAS441&amp;originatingDoc=I4d4fdf0034e611e4891c8f400132fd93&amp;refType=LQ&amp;originationContext=document&amp;vr=3.0&amp;rs=cblt1.0&amp;transitionType=DocumentItem&amp;contextData=(sc.Recommended)" TargetMode="External"/><Relationship Id="rId20" Type="http://schemas.openxmlformats.org/officeDocument/2006/relationships/hyperlink" Target="http://www.westlaw.com/Link/Document/FullText?findType=Y&amp;serNum=1989063358&amp;pubNum=0000780&amp;originatingDoc=I4d4fdf0034e611e4891c8f400132fd93&amp;refType=RP&amp;fi=co_pp_sp_780_325&amp;originationContext=document&amp;vr=3.0&amp;rs=cblt1.0&amp;transitionType=DocumentItem&amp;contextData=(sc.Recommended)" TargetMode="External"/><Relationship Id="rId41" Type="http://schemas.openxmlformats.org/officeDocument/2006/relationships/hyperlink" Target="http://www.westlaw.com/Link/Document/FullText?findType=Y&amp;serNum=1989063358&amp;pubNum=0000780&amp;originatingDoc=I4d4fdf0034e611e4891c8f400132fd93&amp;refType=RP&amp;fi=co_pp_sp_780_325&amp;originationContext=document&amp;vr=3.0&amp;rs=cblt1.0&amp;transitionType=DocumentItem&amp;contextData=(sc.Recommended)" TargetMode="External"/><Relationship Id="rId54" Type="http://schemas.openxmlformats.org/officeDocument/2006/relationships/hyperlink" Target="http://www.westlaw.com/Link/Document/FullText?findType=Y&amp;serNum=1987044716&amp;pubNum=0000350&amp;originatingDoc=I4d4fdf0034e611e4891c8f400132fd93&amp;refType=RP&amp;fi=co_pp_sp_350_567&amp;originationContext=document&amp;vr=3.0&amp;rs=cblt1.0&amp;transitionType=DocumentItem&amp;contextData=(sc.Recommended)" TargetMode="External"/><Relationship Id="rId62" Type="http://schemas.openxmlformats.org/officeDocument/2006/relationships/hyperlink" Target="http://www.westlaw.com/Link/Document/FullText?findType=Y&amp;serNum=1952110249&amp;pubNum=0000162&amp;originatingDoc=I4d4fdf0034e611e4891c8f400132fd93&amp;refType=RP&amp;fi=co_pp_sp_162_728&amp;originationContext=document&amp;vr=3.0&amp;rs=cblt1.0&amp;transitionType=DocumentItem&amp;contextData=(sc.Recommended)" TargetMode="External"/><Relationship Id="rId70" Type="http://schemas.openxmlformats.org/officeDocument/2006/relationships/hyperlink" Target="http://www.westlaw.com/Link/Document/FullText?findType=Y&amp;serNum=2018702563&amp;pubNum=0000506&amp;originatingDoc=I4d4fdf0034e611e4891c8f400132fd93&amp;refType=RP&amp;fi=co_pp_sp_506_1149&amp;originationContext=document&amp;vr=3.0&amp;rs=cblt1.0&amp;transitionType=DocumentItem&amp;contextData=(sc.Recommended)" TargetMode="External"/><Relationship Id="rId75" Type="http://schemas.openxmlformats.org/officeDocument/2006/relationships/hyperlink" Target="http://www.westlaw.com/Link/Document/FullText?findType=Y&amp;serNum=2023150016&amp;pubNum=0000506&amp;originatingDoc=I4d4fdf0034e611e4891c8f400132fd93&amp;refType=RP&amp;fi=co_pp_sp_506_553&amp;originationContext=document&amp;vr=3.0&amp;rs=cblt1.0&amp;transitionType=DocumentItem&amp;contextData=(sc.Recommended)" TargetMode="External"/><Relationship Id="rId83" Type="http://schemas.openxmlformats.org/officeDocument/2006/relationships/hyperlink" Target="http://www.westlaw.com/Link/Document/FullText?findType=Y&amp;serNum=1935123031&amp;pubNum=0000708&amp;originatingDoc=I4d4fdf0034e611e4891c8f400132fd93&amp;refType=RP&amp;originationContext=document&amp;vr=3.0&amp;rs=cblt1.0&amp;transitionType=DocumentItem&amp;contextData=(sc.Recommended)" TargetMode="External"/><Relationship Id="rId88" Type="http://schemas.openxmlformats.org/officeDocument/2006/relationships/hyperlink" Target="http://www.westlaw.com/Link/Document/FullText?findType=L&amp;pubNum=1000546&amp;cite=26USCAS7422&amp;originatingDoc=I4d4fdf0034e611e4891c8f400132fd93&amp;refType=LQ&amp;originationContext=document&amp;vr=3.0&amp;rs=cblt1.0&amp;transitionType=DocumentItem&amp;contextData=(sc.Recommended)" TargetMode="External"/><Relationship Id="rId91" Type="http://schemas.openxmlformats.org/officeDocument/2006/relationships/hyperlink" Target="http://www.westlaw.com/Link/Document/FullText?findType=Y&amp;serNum=1978118562&amp;pubNum=0000350&amp;originatingDoc=I4d4fdf0034e611e4891c8f400132fd93&amp;refType=RP&amp;fi=co_pp_sp_350_998&amp;originationContext=document&amp;vr=3.0&amp;rs=cblt1.0&amp;transitionType=DocumentItem&amp;contextData=(sc.Recommended)" TargetMode="External"/><Relationship Id="rId96" Type="http://schemas.openxmlformats.org/officeDocument/2006/relationships/hyperlink" Target="http://www.westlaw.com/Link/Document/FullText?findType=Y&amp;serNum=2008954633&amp;pubNum=0001051&amp;originatingDoc=I4d4fdf0034e611e4891c8f400132fd93&amp;refType=RP&amp;originationContext=document&amp;vr=3.0&amp;rs=cblt1.0&amp;transitionType=DocumentItem&amp;contextData=(sc.Recommended)" TargetMode="External"/><Relationship Id="rId111" Type="http://schemas.openxmlformats.org/officeDocument/2006/relationships/hyperlink" Target="http://www.westlaw.com/Link/Document/FullText?findType=Y&amp;serNum=1922104001&amp;pubNum=0000710&amp;originatingDoc=I4d4fdf0034e611e4891c8f400132fd93&amp;refType=RP&amp;fi=co_pp_sp_710_511&amp;originationContext=document&amp;vr=3.0&amp;rs=cblt1.0&amp;transitionType=DocumentItem&amp;contextData=(sc.Recommended)" TargetMode="External"/><Relationship Id="rId132" Type="http://schemas.openxmlformats.org/officeDocument/2006/relationships/hyperlink" Target="http://www.westlaw.com/Link/Document/FullText?findType=L&amp;pubNum=1000546&amp;cite=26USCAS3&amp;originatingDoc=I4d4fdf0034e611e4891c8f400132fd93&amp;refType=LQ&amp;originationContext=document&amp;vr=3.0&amp;rs=cblt1.0&amp;transitionType=DocumentItem&amp;contextData=(sc.Recommended)" TargetMode="External"/><Relationship Id="rId140" Type="http://schemas.openxmlformats.org/officeDocument/2006/relationships/hyperlink" Target="http://www.westlaw.com/Link/Document/FullText?findType=L&amp;pubNum=1000546&amp;cite=26USCAS63&amp;originatingDoc=I4d4fdf0034e611e4891c8f400132fd93&amp;refType=LQ&amp;originationContext=document&amp;vr=3.0&amp;rs=cblt1.0&amp;transitionType=DocumentItem&amp;contextData=(sc.Recommended)" TargetMode="External"/><Relationship Id="rId145" Type="http://schemas.openxmlformats.org/officeDocument/2006/relationships/hyperlink" Target="http://www.westlaw.com/Link/Document/FullText?findType=L&amp;pubNum=1000546&amp;cite=26USCAS3401&amp;originatingDoc=I4d4fdf0034e611e4891c8f400132fd93&amp;refType=RB&amp;originationContext=document&amp;vr=3.0&amp;rs=cblt1.0&amp;transitionType=DocumentItem&amp;contextData=(sc.Recommended)"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23" Type="http://schemas.openxmlformats.org/officeDocument/2006/relationships/hyperlink" Target="http://www.westlaw.com/Link/Document/FullText?findType=Y&amp;serNum=1988047271&amp;pubNum=0000350&amp;originatingDoc=I4d4fdf0034e611e4891c8f400132fd93&amp;refType=RP&amp;fi=co_pp_sp_350_178&amp;originationContext=document&amp;vr=3.0&amp;rs=cblt1.0&amp;transitionType=DocumentItem&amp;contextData=(sc.Recommended)" TargetMode="External"/><Relationship Id="rId28" Type="http://schemas.openxmlformats.org/officeDocument/2006/relationships/hyperlink" Target="http://www.westlaw.com/Link/Document/FullText?findType=Y&amp;serNum=1983151631&amp;pubNum=0000350&amp;originatingDoc=I4d4fdf0034e611e4891c8f400132fd93&amp;refType=RP&amp;fi=co_pp_sp_350_251&amp;originationContext=document&amp;vr=3.0&amp;rs=cblt1.0&amp;transitionType=DocumentItem&amp;contextData=(sc.Recommended)" TargetMode="External"/><Relationship Id="rId36" Type="http://schemas.openxmlformats.org/officeDocument/2006/relationships/hyperlink" Target="http://www.westlaw.com/Link/Document/FullText?findType=Y&amp;serNum=1854009949&amp;pubNum=0000426&amp;originatingDoc=I4d4fdf0034e611e4891c8f400132fd93&amp;refType=RP&amp;fi=co_pp_sp_426_137&amp;originationContext=document&amp;vr=3.0&amp;rs=cblt1.0&amp;transitionType=DocumentItem&amp;contextData=(sc.Recommended)" TargetMode="External"/><Relationship Id="rId49" Type="http://schemas.openxmlformats.org/officeDocument/2006/relationships/hyperlink" Target="http://www.westlaw.com/Link/Document/FullText?findType=Y&amp;serNum=1995151589&amp;pubNum=0000506&amp;originatingDoc=I4d4fdf0034e611e4891c8f400132fd93&amp;refType=RP&amp;originationContext=document&amp;vr=3.0&amp;rs=cblt1.0&amp;transitionType=DocumentItem&amp;contextData=(sc.Recommended)" TargetMode="External"/><Relationship Id="rId57" Type="http://schemas.openxmlformats.org/officeDocument/2006/relationships/hyperlink" Target="http://www.westlaw.com/Link/Document/FullText?findType=Y&amp;serNum=1995144907&amp;pubNum=0000506&amp;originatingDoc=I4d4fdf0034e611e4891c8f400132fd93&amp;refType=RP&amp;originationContext=document&amp;vr=3.0&amp;rs=cblt1.0&amp;transitionType=DocumentItem&amp;contextData=(sc.Recommended)" TargetMode="External"/><Relationship Id="rId106" Type="http://schemas.openxmlformats.org/officeDocument/2006/relationships/hyperlink" Target="http://www.westlaw.com/Link/Document/FullText?findType=L&amp;pubNum=1012823&amp;cite=26USCAS6020&amp;originatingDoc=I4d4fdf0034e611e4891c8f400132fd93&amp;refType=RB&amp;originationContext=document&amp;vr=3.0&amp;rs=cblt1.0&amp;transitionType=DocumentItem&amp;contextData=(sc.Recommended)" TargetMode="External"/><Relationship Id="rId114" Type="http://schemas.openxmlformats.org/officeDocument/2006/relationships/hyperlink" Target="http://www.westlaw.com/Link/Document/FullText?findType=Y&amp;serNum=1993080332&amp;pubNum=0000999&amp;originatingDoc=I4d4fdf0034e611e4891c8f400132fd93&amp;refType=RP&amp;originationContext=document&amp;vr=3.0&amp;rs=cblt1.0&amp;transitionType=DocumentItem&amp;contextData=(sc.Recommended)" TargetMode="External"/><Relationship Id="rId119" Type="http://schemas.openxmlformats.org/officeDocument/2006/relationships/hyperlink" Target="http://www.westlaw.com/Link/Document/FullText?findType=L&amp;pubNum=1000546&amp;cite=26USCAS3401&amp;originatingDoc=I4d4fdf0034e611e4891c8f400132fd93&amp;refType=LQ&amp;originationContext=document&amp;vr=3.0&amp;rs=cblt1.0&amp;transitionType=DocumentItem&amp;contextData=(sc.Recommended)" TargetMode="External"/><Relationship Id="rId127" Type="http://schemas.openxmlformats.org/officeDocument/2006/relationships/hyperlink" Target="http://www.westlaw.com/Link/Document/FullText?findType=L&amp;pubNum=1000546&amp;cite=26USCAS6212&amp;originatingDoc=I4d4fdf0034e611e4891c8f400132fd93&amp;refType=LQ&amp;originationContext=document&amp;vr=3.0&amp;rs=cblt1.0&amp;transitionType=DocumentItem&amp;contextData=(sc.Recommended)" TargetMode="External"/><Relationship Id="rId10" Type="http://schemas.openxmlformats.org/officeDocument/2006/relationships/image" Target="media/image2.png"/><Relationship Id="rId31" Type="http://schemas.openxmlformats.org/officeDocument/2006/relationships/hyperlink" Target="http://www.westlaw.com/Link/Document/FullText?findType=Y&amp;serNum=2002596880&amp;pubNum=0000506&amp;originatingDoc=I4d4fdf0034e611e4891c8f400132fd93&amp;refType=RP&amp;fi=co_pp_sp_506_1031&amp;originationContext=document&amp;vr=3.0&amp;rs=cblt1.0&amp;transitionType=DocumentItem&amp;contextData=(sc.Recommended)" TargetMode="External"/><Relationship Id="rId44" Type="http://schemas.openxmlformats.org/officeDocument/2006/relationships/hyperlink" Target="http://www.westlaw.com/Link/Document/FullText?findType=Y&amp;serNum=1991105295&amp;pubNum=0000708&amp;originatingDoc=I4d4fdf0034e611e4891c8f400132fd93&amp;refType=RP&amp;originationContext=document&amp;vr=3.0&amp;rs=cblt1.0&amp;transitionType=DocumentItem&amp;contextData=(sc.Recommended)" TargetMode="External"/><Relationship Id="rId52" Type="http://schemas.openxmlformats.org/officeDocument/2006/relationships/hyperlink" Target="http://www.westlaw.com/Link/Document/FullText?findType=Y&amp;serNum=1992083196&amp;pubNum=0000708&amp;originatingDoc=I4d4fdf0034e611e4891c8f400132fd93&amp;refType=RP&amp;fi=co_pp_sp_708_1734&amp;originationContext=document&amp;vr=3.0&amp;rs=cblt1.0&amp;transitionType=DocumentItem&amp;contextData=(sc.Recommended)" TargetMode="External"/><Relationship Id="rId60" Type="http://schemas.openxmlformats.org/officeDocument/2006/relationships/hyperlink" Target="http://www.westlaw.com/Link/Document/FullText?findType=Y&amp;serNum=1982128582&amp;pubNum=0000780&amp;originatingDoc=I4d4fdf0034e611e4891c8f400132fd93&amp;refType=RP&amp;fi=co_pp_sp_780_818&amp;originationContext=document&amp;vr=3.0&amp;rs=cblt1.0&amp;transitionType=DocumentItem&amp;contextData=(sc.Recommended)" TargetMode="External"/><Relationship Id="rId65" Type="http://schemas.openxmlformats.org/officeDocument/2006/relationships/hyperlink" Target="http://www.westlaw.com/Link/Document/FullText?findType=Y&amp;serNum=2011127591&amp;pubNum=0000506&amp;originatingDoc=I4d4fdf0034e611e4891c8f400132fd93&amp;refType=RP&amp;fi=co_pp_sp_506_457&amp;originationContext=document&amp;vr=3.0&amp;rs=cblt1.0&amp;transitionType=DocumentItem&amp;contextData=(sc.Recommended)" TargetMode="External"/><Relationship Id="rId73" Type="http://schemas.openxmlformats.org/officeDocument/2006/relationships/hyperlink" Target="http://www.westlaw.com/Link/Document/FullText?findType=Y&amp;serNum=1996119135&amp;pubNum=0000344&amp;originatingDoc=I4d4fdf0034e611e4891c8f400132fd93&amp;refType=RP&amp;fi=co_pp_sp_344_104&amp;originationContext=document&amp;vr=3.0&amp;rs=cblt1.0&amp;transitionType=DocumentItem&amp;contextData=(sc.Recommended)" TargetMode="External"/><Relationship Id="rId78" Type="http://schemas.openxmlformats.org/officeDocument/2006/relationships/hyperlink" Target="http://www.westlaw.com/Link/Document/FullText?findType=Y&amp;serNum=2018165303&amp;pubNum=0000506&amp;originatingDoc=I4d4fdf0034e611e4891c8f400132fd93&amp;refType=RP&amp;fi=co_pp_sp_506_690&amp;originationContext=document&amp;vr=3.0&amp;rs=cblt1.0&amp;transitionType=DocumentItem&amp;contextData=(sc.Recommended)" TargetMode="External"/><Relationship Id="rId81" Type="http://schemas.openxmlformats.org/officeDocument/2006/relationships/hyperlink" Target="http://www.westlaw.com/Link/Document/FullText?findType=Y&amp;serNum=1963101038&amp;pubNum=0000350&amp;originatingDoc=I4d4fdf0034e611e4891c8f400132fd93&amp;refType=RP&amp;fi=co_pp_sp_350_522&amp;originationContext=document&amp;vr=3.0&amp;rs=cblt1.0&amp;transitionType=DocumentItem&amp;contextData=(sc.Recommended)" TargetMode="External"/><Relationship Id="rId86" Type="http://schemas.openxmlformats.org/officeDocument/2006/relationships/hyperlink" Target="http://www.westlaw.com/Link/Document/FullText?findType=L&amp;pubNum=1000546&amp;cite=26USCAS6212&amp;originatingDoc=I4d4fdf0034e611e4891c8f400132fd93&amp;refType=LQ&amp;originationContext=document&amp;vr=3.0&amp;rs=cblt1.0&amp;transitionType=DocumentItem&amp;contextData=(sc.Recommended)" TargetMode="External"/><Relationship Id="rId94" Type="http://schemas.openxmlformats.org/officeDocument/2006/relationships/hyperlink" Target="http://www.westlaw.com/Link/Document/FullText?findType=L&amp;pubNum=1000546&amp;cite=26USCAS6303&amp;originatingDoc=I4d4fdf0034e611e4891c8f400132fd93&amp;refType=LQ&amp;originationContext=document&amp;vr=3.0&amp;rs=cblt1.0&amp;transitionType=DocumentItem&amp;contextData=(sc.Recommended)" TargetMode="External"/><Relationship Id="rId99" Type="http://schemas.openxmlformats.org/officeDocument/2006/relationships/hyperlink" Target="http://www.westlaw.com/Link/Document/FullText?findType=Y&amp;serNum=1991377277&amp;pubNum=0001041&amp;originatingDoc=I4d4fdf0034e611e4891c8f400132fd93&amp;refType=CA&amp;originationContext=document&amp;vr=3.0&amp;rs=cblt1.0&amp;transitionType=DocumentItem&amp;contextData=(sc.Recommended)" TargetMode="External"/><Relationship Id="rId101" Type="http://schemas.openxmlformats.org/officeDocument/2006/relationships/hyperlink" Target="http://www.westlaw.com/Link/Document/FullText?findType=L&amp;pubNum=1000607&amp;cite=USFRER803&amp;originatingDoc=I4d4fdf0034e611e4891c8f400132fd93&amp;refType=RB&amp;originationContext=document&amp;vr=3.0&amp;rs=cblt1.0&amp;transitionType=DocumentItem&amp;contextData=(sc.Recommended)" TargetMode="External"/><Relationship Id="rId122" Type="http://schemas.openxmlformats.org/officeDocument/2006/relationships/hyperlink" Target="http://www.westlaw.com/Link/Document/FullText?findType=L&amp;pubNum=1000546&amp;cite=26USCAS3401&amp;originatingDoc=I4d4fdf0034e611e4891c8f400132fd93&amp;refType=LQ&amp;originationContext=document&amp;vr=3.0&amp;rs=cblt1.0&amp;transitionType=DocumentItem&amp;contextData=(sc.Recommended)" TargetMode="External"/><Relationship Id="rId130"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135" Type="http://schemas.openxmlformats.org/officeDocument/2006/relationships/hyperlink" Target="http://www.westlaw.com/Link/Document/FullText?findType=L&amp;pubNum=1000546&amp;cite=26USCAS441&amp;originatingDoc=I4d4fdf0034e611e4891c8f400132fd93&amp;refType=LQ&amp;originationContext=document&amp;vr=3.0&amp;rs=cblt1.0&amp;transitionType=DocumentItem&amp;contextData=(sc.Recommended)" TargetMode="External"/><Relationship Id="rId143" Type="http://schemas.openxmlformats.org/officeDocument/2006/relationships/hyperlink" Target="http://www.westlaw.com/Link/Document/FullText?findType=L&amp;pubNum=1000546&amp;cite=26USCAS6331&amp;originatingDoc=I4d4fdf0034e611e4891c8f400132fd93&amp;refType=RB&amp;originationContext=document&amp;vr=3.0&amp;rs=cblt1.0&amp;transitionType=DocumentItem&amp;contextData=(sc.Recommended)" TargetMode="External"/><Relationship Id="rId148" Type="http://schemas.openxmlformats.org/officeDocument/2006/relationships/hyperlink" Target="http://www.westlaw.com/Link/Document/FullText?findType=L&amp;pubNum=1000546&amp;cite=26USCAS6331&amp;originatingDoc=I4d4fdf0034e611e4891c8f400132fd93&amp;refType=RB&amp;originationContext=document&amp;vr=3.0&amp;rs=cblt1.0&amp;transitionType=DocumentItem&amp;contextData=(sc.Recommended)" TargetMode="External"/><Relationship Id="rId15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estlaw.com/Link/Document/Blob/I9ebef3f0342b11e483b49a2da5771d1e/2014_WL_4373676.pdf?targetType=TrialDocs&amp;originationContext=pagepdflink&amp;vr=3.0&amp;rs=cblt1.0&amp;transitionType=DocumentImage&amp;contextData=(sc.Recommended)" TargetMode="External"/><Relationship Id="rId13" Type="http://schemas.openxmlformats.org/officeDocument/2006/relationships/hyperlink" Target="http://www.westlaw.com/Link/Document/FullText?findType=L&amp;pubNum=1000546&amp;cite=26USCAS6212&amp;originatingDoc=I4d4fdf0034e611e4891c8f400132fd93&amp;refType=LQ&amp;originationContext=document&amp;vr=3.0&amp;rs=cblt1.0&amp;transitionType=DocumentItem&amp;contextData=(sc.Recommended)" TargetMode="External"/><Relationship Id="rId18" Type="http://schemas.openxmlformats.org/officeDocument/2006/relationships/hyperlink" Target="http://www.westlaw.com/Link/Document/FullText?findType=Y&amp;serNum=1991071992&amp;pubNum=0000350&amp;originatingDoc=I4d4fdf0034e611e4891c8f400132fd93&amp;refType=RP&amp;fi=co_pp_sp_350_1362&amp;originationContext=document&amp;vr=3.0&amp;rs=cblt1.0&amp;transitionType=DocumentItem&amp;contextData=(sc.Recommended)" TargetMode="External"/><Relationship Id="rId39" Type="http://schemas.openxmlformats.org/officeDocument/2006/relationships/hyperlink" Target="http://www.westlaw.com/Link/Document/FullText?findType=Y&amp;serNum=1989132549&amp;pubNum=0000350&amp;originatingDoc=I4d4fdf0034e611e4891c8f400132fd93&amp;refType=RP&amp;fi=co_pp_sp_350_640&amp;originationContext=document&amp;vr=3.0&amp;rs=cblt1.0&amp;transitionType=DocumentItem&amp;contextData=(sc.Recommended)" TargetMode="External"/><Relationship Id="rId109" Type="http://schemas.openxmlformats.org/officeDocument/2006/relationships/hyperlink" Target="http://www.westlaw.com/Link/Document/FullText?findType=Y&amp;serNum=2006115376&amp;pubNum=0000999&amp;originatingDoc=I4d4fdf0034e611e4891c8f400132fd93&amp;refType=RP&amp;originationContext=document&amp;vr=3.0&amp;rs=cblt1.0&amp;transitionType=DocumentItem&amp;contextData=(sc.Recommended)" TargetMode="External"/><Relationship Id="rId34" Type="http://schemas.openxmlformats.org/officeDocument/2006/relationships/hyperlink" Target="http://www.westlaw.com/Link/Document/FullText?findType=Y&amp;serNum=1858009160&amp;pubNum=0000822&amp;originatingDoc=I4d4fdf0034e611e4891c8f400132fd93&amp;refType=RP&amp;fi=co_pp_sp_822_384&amp;originationContext=document&amp;vr=3.0&amp;rs=cblt1.0&amp;transitionType=DocumentItem&amp;contextData=(sc.Recommended)" TargetMode="External"/><Relationship Id="rId50" Type="http://schemas.openxmlformats.org/officeDocument/2006/relationships/hyperlink" Target="http://www.westlaw.com/Link/Document/FullText?findType=Y&amp;serNum=1990105728&amp;pubNum=0000350&amp;originatingDoc=I4d4fdf0034e611e4891c8f400132fd93&amp;refType=RP&amp;fi=co_pp_sp_350_496&amp;originationContext=document&amp;vr=3.0&amp;rs=cblt1.0&amp;transitionType=DocumentItem&amp;contextData=(sc.Recommended)" TargetMode="External"/><Relationship Id="rId55" Type="http://schemas.openxmlformats.org/officeDocument/2006/relationships/hyperlink" Target="http://www.westlaw.com/Link/Document/FullText?findType=Y&amp;serNum=1989063358&amp;pubNum=0000780&amp;originatingDoc=I4d4fdf0034e611e4891c8f400132fd93&amp;refType=RP&amp;fi=co_pp_sp_780_328&amp;originationContext=document&amp;vr=3.0&amp;rs=cblt1.0&amp;transitionType=DocumentItem&amp;contextData=(sc.Recommended)" TargetMode="External"/><Relationship Id="rId76" Type="http://schemas.openxmlformats.org/officeDocument/2006/relationships/hyperlink" Target="http://www.westlaw.com/Link/Document/FullText?findType=Y&amp;serNum=2022830374&amp;pubNum=0000506&amp;originatingDoc=I4d4fdf0034e611e4891c8f400132fd93&amp;refType=RP&amp;fi=co_pp_sp_506_850&amp;originationContext=document&amp;vr=3.0&amp;rs=cblt1.0&amp;transitionType=DocumentItem&amp;contextData=(sc.Recommended)" TargetMode="External"/><Relationship Id="rId97" Type="http://schemas.openxmlformats.org/officeDocument/2006/relationships/hyperlink" Target="http://www.westlaw.com/Link/Document/FullText?findType=Y&amp;serNum=0390946330&amp;pubNum=0123085&amp;originatingDoc=I4d4fdf0034e611e4891c8f400132fd93&amp;refType=RM&amp;originationContext=document&amp;vr=3.0&amp;rs=cblt1.0&amp;transitionType=DocumentItem&amp;contextData=(sc.Recommended)" TargetMode="External"/><Relationship Id="rId104" Type="http://schemas.openxmlformats.org/officeDocument/2006/relationships/hyperlink" Target="http://www.westlaw.com/Link/Document/FullText?findType=Y&amp;serNum=2003323426&amp;pubNum=0001051&amp;originatingDoc=I4d4fdf0034e611e4891c8f400132fd93&amp;refType=RP&amp;originationContext=document&amp;vr=3.0&amp;rs=cblt1.0&amp;transitionType=DocumentItem&amp;contextData=(sc.Recommended)" TargetMode="External"/><Relationship Id="rId120" Type="http://schemas.openxmlformats.org/officeDocument/2006/relationships/hyperlink" Target="http://www.westlaw.com/Link/Document/FullText?findType=L&amp;pubNum=1000546&amp;cite=26USCAS3406&amp;originatingDoc=I4d4fdf0034e611e4891c8f400132fd93&amp;refType=LQ&amp;originationContext=document&amp;vr=3.0&amp;rs=cblt1.0&amp;transitionType=DocumentItem&amp;contextData=(sc.Recommended)" TargetMode="External"/><Relationship Id="rId125" Type="http://schemas.openxmlformats.org/officeDocument/2006/relationships/hyperlink" Target="http://www.westlaw.com/Link/Document/FullText?findType=L&amp;pubNum=1000546&amp;cite=26USCAS6212&amp;originatingDoc=I4d4fdf0034e611e4891c8f400132fd93&amp;refType=LQ&amp;originationContext=document&amp;vr=3.0&amp;rs=cblt1.0&amp;transitionType=DocumentItem&amp;contextData=(sc.Recommended)" TargetMode="External"/><Relationship Id="rId141" Type="http://schemas.openxmlformats.org/officeDocument/2006/relationships/hyperlink" Target="http://www.westlaw.com/Link/Document/FullText?findType=L&amp;pubNum=1000546&amp;cite=26USCAS3&amp;originatingDoc=I4d4fdf0034e611e4891c8f400132fd93&amp;refType=LQ&amp;originationContext=document&amp;vr=3.0&amp;rs=cblt1.0&amp;transitionType=DocumentItem&amp;contextData=(sc.Recommended)" TargetMode="External"/><Relationship Id="rId146" Type="http://schemas.openxmlformats.org/officeDocument/2006/relationships/hyperlink" Target="http://www.westlaw.com/Link/Document/FullText?findType=L&amp;pubNum=1000546&amp;cite=26USCAS3401&amp;originatingDoc=I4d4fdf0034e611e4891c8f400132fd93&amp;refType=LQ&amp;originationContext=document&amp;vr=3.0&amp;rs=cblt1.0&amp;transitionType=DocumentItem&amp;contextData=(sc.Recommended)" TargetMode="External"/><Relationship Id="rId7" Type="http://schemas.openxmlformats.org/officeDocument/2006/relationships/header" Target="header1.xml"/><Relationship Id="rId71" Type="http://schemas.openxmlformats.org/officeDocument/2006/relationships/hyperlink" Target="http://www.westlaw.com/Link/Document/FullText?findType=Y&amp;serNum=1997103466&amp;pubNum=0000506&amp;originatingDoc=I4d4fdf0034e611e4891c8f400132fd93&amp;refType=RP&amp;fi=co_pp_sp_506_1407&amp;originationContext=document&amp;vr=3.0&amp;rs=cblt1.0&amp;transitionType=DocumentItem&amp;contextData=(sc.Recommended)" TargetMode="External"/><Relationship Id="rId92" Type="http://schemas.openxmlformats.org/officeDocument/2006/relationships/hyperlink" Target="http://www.westlaw.com/Link/Document/FullText?findType=Y&amp;serNum=1967101748&amp;pubNum=0000350&amp;originatingDoc=I4d4fdf0034e611e4891c8f400132fd93&amp;refType=RP&amp;fi=co_pp_sp_350_65&amp;originationContext=document&amp;vr=3.0&amp;rs=cblt1.0&amp;transitionType=DocumentItem&amp;contextData=(sc.Recommended)" TargetMode="External"/><Relationship Id="rId2" Type="http://schemas.microsoft.com/office/2007/relationships/stylesWithEffects" Target="stylesWithEffects.xml"/><Relationship Id="rId29" Type="http://schemas.openxmlformats.org/officeDocument/2006/relationships/hyperlink" Target="http://www.westlaw.com/Link/Document/FullText?findType=Y&amp;serNum=1981144983&amp;pubNum=0000350&amp;originatingDoc=I4d4fdf0034e611e4891c8f400132fd93&amp;refType=RP&amp;originationContext=document&amp;vr=3.0&amp;rs=cblt1.0&amp;transitionType=DocumentItem&amp;contextData=(sc.Recommended)" TargetMode="External"/><Relationship Id="rId24" Type="http://schemas.openxmlformats.org/officeDocument/2006/relationships/hyperlink" Target="http://www.westlaw.com/Link/Document/FullText?findType=Y&amp;serNum=1984149538&amp;pubNum=0000350&amp;originatingDoc=I4d4fdf0034e611e4891c8f400132fd93&amp;refType=RP&amp;fi=co_pp_sp_350_1227&amp;originationContext=document&amp;vr=3.0&amp;rs=cblt1.0&amp;transitionType=DocumentItem&amp;contextData=(sc.Recommended)" TargetMode="External"/><Relationship Id="rId40" Type="http://schemas.openxmlformats.org/officeDocument/2006/relationships/hyperlink" Target="http://www.westlaw.com/Link/Document/FullText?findType=Y&amp;serNum=1987002003&amp;pubNum=0000350&amp;originatingDoc=I4d4fdf0034e611e4891c8f400132fd93&amp;refType=RP&amp;fi=co_pp_sp_350_819&amp;originationContext=document&amp;vr=3.0&amp;rs=cblt1.0&amp;transitionType=DocumentItem&amp;contextData=(sc.Recommended)" TargetMode="External"/><Relationship Id="rId45" Type="http://schemas.openxmlformats.org/officeDocument/2006/relationships/hyperlink" Target="http://www.westlaw.com/Link/Document/FullText?findType=Y&amp;serNum=1990105728&amp;pubNum=0000350&amp;originatingDoc=I4d4fdf0034e611e4891c8f400132fd93&amp;refType=RP&amp;fi=co_pp_sp_350_496&amp;originationContext=document&amp;vr=3.0&amp;rs=cblt1.0&amp;transitionType=DocumentItem&amp;contextData=(sc.Recommended)" TargetMode="External"/><Relationship Id="rId66" Type="http://schemas.openxmlformats.org/officeDocument/2006/relationships/hyperlink" Target="http://www.westlaw.com/Link/Document/FullText?findType=L&amp;pubNum=1000600&amp;cite=USFRCPR37&amp;originatingDoc=I4d4fdf0034e611e4891c8f400132fd93&amp;refType=RB&amp;originationContext=document&amp;vr=3.0&amp;rs=cblt1.0&amp;transitionType=DocumentItem&amp;contextData=(sc.Recommended)" TargetMode="External"/><Relationship Id="rId87" Type="http://schemas.openxmlformats.org/officeDocument/2006/relationships/hyperlink" Target="http://www.westlaw.com/Link/Document/FullText?findType=L&amp;pubNum=1000546&amp;cite=26USCAS6213&amp;originatingDoc=I4d4fdf0034e611e4891c8f400132fd93&amp;refType=LQ&amp;originationContext=document&amp;vr=3.0&amp;rs=cblt1.0&amp;transitionType=DocumentItem&amp;contextData=(sc.Recommended)" TargetMode="External"/><Relationship Id="rId110" Type="http://schemas.openxmlformats.org/officeDocument/2006/relationships/hyperlink" Target="http://www.westlaw.com/Link/Document/FullText?findType=Y&amp;serNum=1912017609&amp;pubNum=0000734&amp;originatingDoc=I4d4fdf0034e611e4891c8f400132fd93&amp;refType=RP&amp;fi=co_pp_sp_734_738&amp;originationContext=document&amp;vr=3.0&amp;rs=cblt1.0&amp;transitionType=DocumentItem&amp;contextData=(sc.Recommended)" TargetMode="External"/><Relationship Id="rId115" Type="http://schemas.openxmlformats.org/officeDocument/2006/relationships/hyperlink" Target="http://www.westlaw.com/Link/Document/FullText?findType=Y&amp;serNum=1991097604&amp;pubNum=0000350&amp;originatingDoc=I4d4fdf0034e611e4891c8f400132fd93&amp;refType=RP&amp;originationContext=document&amp;vr=3.0&amp;rs=cblt1.0&amp;transitionType=DocumentItem&amp;contextData=(sc.Recommended)" TargetMode="External"/><Relationship Id="rId131"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136"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61" Type="http://schemas.openxmlformats.org/officeDocument/2006/relationships/hyperlink" Target="http://www.westlaw.com/Link/Document/FullText?findType=Y&amp;serNum=1992027958&amp;pubNum=0000578&amp;originatingDoc=I4d4fdf0034e611e4891c8f400132fd93&amp;refType=RP&amp;fi=co_pp_sp_578_1196&amp;originationContext=document&amp;vr=3.0&amp;rs=cblt1.0&amp;transitionType=DocumentItem&amp;contextData=(sc.Recommended)" TargetMode="External"/><Relationship Id="rId82" Type="http://schemas.openxmlformats.org/officeDocument/2006/relationships/hyperlink" Target="http://www.westlaw.com/Link/Document/FullText?findType=L&amp;pubNum=1000546&amp;cite=26USCAS6203&amp;originatingDoc=I4d4fdf0034e611e4891c8f400132fd93&amp;refType=LQ&amp;originationContext=document&amp;vr=3.0&amp;rs=cblt1.0&amp;transitionType=DocumentItem&amp;contextData=(sc.Recommended)" TargetMode="External"/><Relationship Id="rId152" Type="http://schemas.openxmlformats.org/officeDocument/2006/relationships/theme" Target="theme/theme1.xml"/><Relationship Id="rId19" Type="http://schemas.openxmlformats.org/officeDocument/2006/relationships/hyperlink" Target="http://www.westlaw.com/Link/Document/FullText?findType=Y&amp;serNum=1986102494&amp;pubNum=0000350&amp;originatingDoc=I4d4fdf0034e611e4891c8f400132fd93&amp;refType=RP&amp;fi=co_pp_sp_350_827&amp;originationContext=document&amp;vr=3.0&amp;rs=cblt1.0&amp;transitionType=DocumentItem&amp;contextData=(sc.Recommended)" TargetMode="External"/><Relationship Id="rId14"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30" Type="http://schemas.openxmlformats.org/officeDocument/2006/relationships/hyperlink" Target="http://www.westlaw.com/Link/Document/FullText?findType=L&amp;pubNum=1000599&amp;cite=USFRAPR38&amp;originatingDoc=I4d4fdf0034e611e4891c8f400132fd93&amp;refType=LQ&amp;originationContext=document&amp;vr=3.0&amp;rs=cblt1.0&amp;transitionType=DocumentItem&amp;contextData=(sc.Recommended)" TargetMode="External"/><Relationship Id="rId35" Type="http://schemas.openxmlformats.org/officeDocument/2006/relationships/hyperlink" Target="http://www.westlaw.com/Link/Document/FullText?findType=Y&amp;serNum=1891004331&amp;pubNum=0000594&amp;originatingDoc=I4d4fdf0034e611e4891c8f400132fd93&amp;refType=RP&amp;fi=co_pp_sp_594_425&amp;originationContext=document&amp;vr=3.0&amp;rs=cblt1.0&amp;transitionType=DocumentItem&amp;contextData=(sc.Recommended)" TargetMode="External"/><Relationship Id="rId56" Type="http://schemas.openxmlformats.org/officeDocument/2006/relationships/hyperlink" Target="http://www.westlaw.com/Link/Document/FullText?findType=Y&amp;serNum=1989132549&amp;pubNum=0000350&amp;originatingDoc=I4d4fdf0034e611e4891c8f400132fd93&amp;refType=RP&amp;fi=co_pp_sp_350_641&amp;originationContext=document&amp;vr=3.0&amp;rs=cblt1.0&amp;transitionType=DocumentItem&amp;contextData=(sc.Recommended)" TargetMode="External"/><Relationship Id="rId77" Type="http://schemas.openxmlformats.org/officeDocument/2006/relationships/hyperlink" Target="http://www.westlaw.com/Link/Document/FullText?findType=Y&amp;serNum=2017997386&amp;pubNum=0000506&amp;originatingDoc=I4d4fdf0034e611e4891c8f400132fd93&amp;refType=RP&amp;fi=co_pp_sp_506_652&amp;originationContext=document&amp;vr=3.0&amp;rs=cblt1.0&amp;transitionType=DocumentItem&amp;contextData=(sc.Recommended)" TargetMode="External"/><Relationship Id="rId100" Type="http://schemas.openxmlformats.org/officeDocument/2006/relationships/hyperlink" Target="http://www.westlaw.com/Link/Document/FullText?findType=L&amp;pubNum=1000613&amp;cite=USTAXCTR91&amp;originatingDoc=I4d4fdf0034e611e4891c8f400132fd93&amp;refType=RB&amp;originationContext=document&amp;vr=3.0&amp;rs=cblt1.0&amp;transitionType=DocumentItem&amp;contextData=(sc.Recommended)" TargetMode="External"/><Relationship Id="rId105" Type="http://schemas.openxmlformats.org/officeDocument/2006/relationships/hyperlink" Target="http://www.westlaw.com/Link/Document/FullText?findType=Y&amp;serNum=0390946376&amp;pubNum=0123085&amp;originatingDoc=I4d4fdf0034e611e4891c8f400132fd93&amp;refType=RM&amp;originationContext=document&amp;vr=3.0&amp;rs=cblt1.0&amp;transitionType=DocumentItem&amp;contextData=(sc.Recommended)" TargetMode="External"/><Relationship Id="rId126" Type="http://schemas.openxmlformats.org/officeDocument/2006/relationships/hyperlink" Target="http://www.westlaw.com/Link/Document/FullText?findType=L&amp;pubNum=1000546&amp;cite=26USCAS6211&amp;originatingDoc=I4d4fdf0034e611e4891c8f400132fd93&amp;refType=LQ&amp;originationContext=document&amp;vr=3.0&amp;rs=cblt1.0&amp;transitionType=DocumentItem&amp;contextData=(sc.Recommended)" TargetMode="External"/><Relationship Id="rId147" Type="http://schemas.openxmlformats.org/officeDocument/2006/relationships/hyperlink" Target="http://www.westlaw.com/Link/Document/FullText?findType=L&amp;pubNum=1000546&amp;cite=26USCAS3406&amp;originatingDoc=I4d4fdf0034e611e4891c8f400132fd93&amp;refType=LQ&amp;originationContext=document&amp;vr=3.0&amp;rs=cblt1.0&amp;transitionType=DocumentItem&amp;contextData=(sc.Recommended)" TargetMode="External"/><Relationship Id="rId8" Type="http://schemas.openxmlformats.org/officeDocument/2006/relationships/footer" Target="footer1.xml"/><Relationship Id="rId51" Type="http://schemas.openxmlformats.org/officeDocument/2006/relationships/hyperlink" Target="http://www.westlaw.com/Link/Document/FullText?findType=L&amp;pubNum=1000546&amp;cite=28USCAS1915&amp;originatingDoc=I4d4fdf0034e611e4891c8f400132fd93&amp;refType=RB&amp;originationContext=document&amp;vr=3.0&amp;rs=cblt1.0&amp;transitionType=DocumentItem&amp;contextData=(sc.Recommended)" TargetMode="External"/><Relationship Id="rId72" Type="http://schemas.openxmlformats.org/officeDocument/2006/relationships/hyperlink" Target="http://www.westlaw.com/Link/Document/FullText?findType=Y&amp;serNum=2011626247&amp;pubNum=0000344&amp;originatingDoc=I4d4fdf0034e611e4891c8f400132fd93&amp;refType=RP&amp;fi=co_pp_sp_344_621&amp;originationContext=document&amp;vr=3.0&amp;rs=cblt1.0&amp;transitionType=DocumentItem&amp;contextData=(sc.Recommended)" TargetMode="External"/><Relationship Id="rId93" Type="http://schemas.openxmlformats.org/officeDocument/2006/relationships/hyperlink" Target="http://www.westlaw.com/Link/Document/FullText?findType=L&amp;pubNum=1000546&amp;cite=26USCAS6203&amp;originatingDoc=I4d4fdf0034e611e4891c8f400132fd93&amp;refType=LQ&amp;originationContext=document&amp;vr=3.0&amp;rs=cblt1.0&amp;transitionType=DocumentItem&amp;contextData=(sc.Recommended)" TargetMode="External"/><Relationship Id="rId98" Type="http://schemas.openxmlformats.org/officeDocument/2006/relationships/hyperlink" Target="http://www.westlaw.com/Link/Document/FullText?findType=Y&amp;serNum=1988150748&amp;pubNum=0000838&amp;originatingDoc=I4d4fdf0034e611e4891c8f400132fd93&amp;refType=RP&amp;originationContext=document&amp;vr=3.0&amp;rs=cblt1.0&amp;transitionType=DocumentItem&amp;contextData=(sc.Recommended)" TargetMode="External"/><Relationship Id="rId121" Type="http://schemas.openxmlformats.org/officeDocument/2006/relationships/hyperlink" Target="http://www.westlaw.com/Link/Document/FullText?findType=L&amp;pubNum=1000546&amp;cite=26USCAS3401&amp;originatingDoc=I4d4fdf0034e611e4891c8f400132fd93&amp;refType=LQ&amp;originationContext=document&amp;vr=3.0&amp;rs=cblt1.0&amp;transitionType=DocumentItem&amp;contextData=(sc.Recommended)" TargetMode="External"/><Relationship Id="rId142" Type="http://schemas.openxmlformats.org/officeDocument/2006/relationships/hyperlink" Target="http://www.westlaw.com/Link/Document/FullText?findType=L&amp;pubNum=1000546&amp;cite=26USCAS7701&amp;originatingDoc=I4d4fdf0034e611e4891c8f400132fd93&amp;refType=RB&amp;originationContext=document&amp;vr=3.0&amp;rs=cblt1.0&amp;transitionType=DocumentItem&amp;contextData=(sc.Recommended)" TargetMode="Externa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13</Pages>
  <Words>13062</Words>
  <Characters>74456</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engen</dc:creator>
  <cp:lastModifiedBy>Chuck</cp:lastModifiedBy>
  <cp:revision>3</cp:revision>
  <dcterms:created xsi:type="dcterms:W3CDTF">2021-08-23T18:48:00Z</dcterms:created>
  <dcterms:modified xsi:type="dcterms:W3CDTF">2021-08-23T20:21:00Z</dcterms:modified>
</cp:coreProperties>
</file>